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4C65" w14:textId="77777777" w:rsidR="00C20490" w:rsidRPr="00A76529" w:rsidRDefault="00380C82" w:rsidP="00A76529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SPIRITS, </w:t>
      </w:r>
      <w:r w:rsidR="00151035">
        <w:rPr>
          <w:b/>
          <w:sz w:val="28"/>
          <w:szCs w:val="28"/>
        </w:rPr>
        <w:t>B</w:t>
      </w:r>
      <w:r w:rsidR="00C20490">
        <w:rPr>
          <w:b/>
          <w:sz w:val="28"/>
          <w:szCs w:val="28"/>
        </w:rPr>
        <w:t>EER, A</w:t>
      </w:r>
      <w:r w:rsidR="00A76529">
        <w:rPr>
          <w:b/>
          <w:sz w:val="28"/>
          <w:szCs w:val="28"/>
        </w:rPr>
        <w:t>ND WINE RESTAURANT REQUIREMENTS</w:t>
      </w:r>
    </w:p>
    <w:p w14:paraId="34E8A831" w14:textId="77777777" w:rsidR="00C20490" w:rsidRPr="00BC7DF8" w:rsidRDefault="00C20490" w:rsidP="00A76529">
      <w:pPr>
        <w:spacing w:before="60" w:after="240"/>
        <w:rPr>
          <w:sz w:val="22"/>
          <w:szCs w:val="22"/>
        </w:rPr>
      </w:pPr>
      <w:r w:rsidRPr="00BC7DF8">
        <w:rPr>
          <w:sz w:val="22"/>
          <w:szCs w:val="22"/>
        </w:rPr>
        <w:t xml:space="preserve">The following is an outline of the food service, kitchen equipment, and floor space requirements for a Spirits, Beer, and </w:t>
      </w:r>
      <w:r w:rsidR="00702C25">
        <w:rPr>
          <w:sz w:val="22"/>
          <w:szCs w:val="22"/>
        </w:rPr>
        <w:t>Wine Restaurant liquor license.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02C25" w14:paraId="16052ACE" w14:textId="77777777" w:rsidTr="00702C25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5C89300C" w14:textId="77777777" w:rsidR="00702C25" w:rsidRPr="00702C25" w:rsidRDefault="00702C25" w:rsidP="00A76529">
            <w:pPr>
              <w:rPr>
                <w:sz w:val="22"/>
                <w:szCs w:val="22"/>
              </w:rPr>
            </w:pPr>
            <w:r w:rsidRPr="00702C25">
              <w:rPr>
                <w:b/>
                <w:sz w:val="22"/>
                <w:szCs w:val="22"/>
              </w:rPr>
              <w:t>Questions? Please call the customer service desk at (360) 664-1600</w:t>
            </w:r>
          </w:p>
        </w:tc>
      </w:tr>
    </w:tbl>
    <w:p w14:paraId="5F47F0A2" w14:textId="77777777" w:rsidR="00C20490" w:rsidRDefault="00C20490" w:rsidP="0070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C20490" w:rsidSect="00702C25"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432" w:footer="144" w:gutter="0"/>
          <w:cols w:space="720"/>
          <w:titlePg/>
          <w:docGrid w:linePitch="360"/>
        </w:sectPr>
      </w:pPr>
    </w:p>
    <w:p w14:paraId="65E761D9" w14:textId="77777777" w:rsidR="00C20490" w:rsidRPr="009320CC" w:rsidRDefault="00C20490" w:rsidP="008E7B26">
      <w:pPr>
        <w:spacing w:before="240" w:after="240"/>
        <w:rPr>
          <w:b/>
        </w:rPr>
      </w:pPr>
      <w:r w:rsidRPr="009320CC">
        <w:rPr>
          <w:b/>
        </w:rPr>
        <w:t>Food Service and Kitchen Equipment Requirements:</w:t>
      </w:r>
    </w:p>
    <w:p w14:paraId="78A1AA5B" w14:textId="77777777" w:rsidR="009320CC" w:rsidRPr="00541FC2" w:rsidRDefault="00C20490" w:rsidP="009320C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Maintain a menu offering at </w:t>
      </w:r>
      <w:r w:rsidRPr="00541FC2">
        <w:rPr>
          <w:sz w:val="22"/>
          <w:szCs w:val="22"/>
        </w:rPr>
        <w:t xml:space="preserve">least </w:t>
      </w:r>
      <w:r w:rsidR="00074B56" w:rsidRPr="00541FC2">
        <w:rPr>
          <w:sz w:val="22"/>
          <w:szCs w:val="22"/>
        </w:rPr>
        <w:t xml:space="preserve">four </w:t>
      </w:r>
      <w:r w:rsidRPr="00541FC2">
        <w:rPr>
          <w:sz w:val="22"/>
          <w:szCs w:val="22"/>
        </w:rPr>
        <w:t>complete meals</w:t>
      </w:r>
      <w:r w:rsidR="00074B56" w:rsidRPr="00541FC2">
        <w:rPr>
          <w:sz w:val="22"/>
          <w:szCs w:val="22"/>
        </w:rPr>
        <w:t>. A complete meal means</w:t>
      </w:r>
      <w:r w:rsidRPr="00541FC2">
        <w:rPr>
          <w:sz w:val="22"/>
          <w:szCs w:val="22"/>
        </w:rPr>
        <w:t>:</w:t>
      </w:r>
    </w:p>
    <w:p w14:paraId="6D114DCE" w14:textId="77777777" w:rsidR="009B0155" w:rsidRPr="00541FC2" w:rsidRDefault="009B0155" w:rsidP="009B0155">
      <w:pPr>
        <w:pStyle w:val="ListParagraph"/>
        <w:rPr>
          <w:b/>
          <w:sz w:val="8"/>
          <w:szCs w:val="8"/>
        </w:rPr>
      </w:pPr>
    </w:p>
    <w:p w14:paraId="4BE2D5A4" w14:textId="77777777" w:rsidR="009B0155" w:rsidRPr="00541FC2" w:rsidRDefault="00074B56" w:rsidP="00CF7A00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22"/>
          <w:szCs w:val="22"/>
        </w:rPr>
      </w:pPr>
      <w:r w:rsidRPr="00541FC2">
        <w:rPr>
          <w:sz w:val="22"/>
          <w:szCs w:val="22"/>
        </w:rPr>
        <w:t>An entrée with at least one side dish available to order</w:t>
      </w:r>
      <w:r w:rsidR="00CF7A00" w:rsidRPr="00541FC2">
        <w:rPr>
          <w:sz w:val="22"/>
          <w:szCs w:val="22"/>
        </w:rPr>
        <w:t>.</w:t>
      </w:r>
      <w:r w:rsidRPr="00541FC2">
        <w:rPr>
          <w:sz w:val="22"/>
          <w:szCs w:val="22"/>
        </w:rPr>
        <w:t xml:space="preserve"> Side dishes must be offered and available to order with the entrée, but are not required to be included; </w:t>
      </w:r>
      <w:r w:rsidRPr="00541FC2">
        <w:rPr>
          <w:b/>
          <w:i/>
          <w:sz w:val="22"/>
          <w:szCs w:val="22"/>
        </w:rPr>
        <w:t>or</w:t>
      </w:r>
    </w:p>
    <w:p w14:paraId="582ACD84" w14:textId="77777777" w:rsidR="00074B56" w:rsidRPr="00541FC2" w:rsidRDefault="00074B56" w:rsidP="00CF7A00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22"/>
          <w:szCs w:val="22"/>
        </w:rPr>
      </w:pPr>
      <w:r w:rsidRPr="00541FC2">
        <w:rPr>
          <w:sz w:val="22"/>
          <w:szCs w:val="22"/>
        </w:rPr>
        <w:t>A combination of small plates that are intended to be ordered many at a time or on a rolling basis throughout the meal service.</w:t>
      </w:r>
    </w:p>
    <w:p w14:paraId="7D1B3217" w14:textId="77777777" w:rsidR="008A2869" w:rsidRDefault="005D4D1C" w:rsidP="008A2869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The</w:t>
      </w:r>
      <w:r w:rsidR="00CF7A00">
        <w:rPr>
          <w:sz w:val="22"/>
          <w:szCs w:val="22"/>
        </w:rPr>
        <w:t xml:space="preserve"> </w:t>
      </w:r>
      <w:r w:rsidR="00C20490" w:rsidRPr="00BC7DF8">
        <w:rPr>
          <w:sz w:val="22"/>
          <w:szCs w:val="22"/>
        </w:rPr>
        <w:t>main course of a meal</w:t>
      </w:r>
      <w:r>
        <w:rPr>
          <w:sz w:val="22"/>
          <w:szCs w:val="22"/>
        </w:rPr>
        <w:t xml:space="preserve"> is an “entrée</w:t>
      </w:r>
      <w:r w:rsidR="00A70896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C20490" w:rsidRPr="00BC7DF8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20490" w:rsidRPr="00BC7DF8">
        <w:rPr>
          <w:sz w:val="22"/>
          <w:szCs w:val="22"/>
        </w:rPr>
        <w:t xml:space="preserve">xamples of entrees </w:t>
      </w:r>
      <w:r w:rsidR="00074B56">
        <w:rPr>
          <w:sz w:val="22"/>
          <w:szCs w:val="22"/>
        </w:rPr>
        <w:t>include, but are not limited to,</w:t>
      </w:r>
      <w:r w:rsidR="00C20490" w:rsidRPr="00BC7DF8">
        <w:rPr>
          <w:sz w:val="22"/>
          <w:szCs w:val="22"/>
        </w:rPr>
        <w:t xml:space="preserve"> fish, steak, chicken,</w:t>
      </w:r>
      <w:r w:rsidR="00CF7A00">
        <w:rPr>
          <w:sz w:val="22"/>
          <w:szCs w:val="22"/>
        </w:rPr>
        <w:t xml:space="preserve"> pork, pasta, pizza, </w:t>
      </w:r>
      <w:r w:rsidR="00C20490" w:rsidRPr="00BC7DF8">
        <w:rPr>
          <w:sz w:val="22"/>
          <w:szCs w:val="22"/>
        </w:rPr>
        <w:t xml:space="preserve">burgers, </w:t>
      </w:r>
      <w:r w:rsidR="00CF7A00">
        <w:rPr>
          <w:sz w:val="22"/>
          <w:szCs w:val="22"/>
        </w:rPr>
        <w:t>pho, sushi, street tacos, tikki masala, quiche, seafood salad, Cobb salad, chef’s salad,</w:t>
      </w:r>
      <w:r w:rsidR="00C20490" w:rsidRPr="00BC7DF8">
        <w:rPr>
          <w:sz w:val="22"/>
          <w:szCs w:val="22"/>
        </w:rPr>
        <w:t xml:space="preserve"> sand</w:t>
      </w:r>
      <w:r w:rsidR="00CF7A00">
        <w:rPr>
          <w:sz w:val="22"/>
          <w:szCs w:val="22"/>
        </w:rPr>
        <w:t>wiches and breakfast items.</w:t>
      </w:r>
      <w:r w:rsidR="00C20490" w:rsidRPr="00BC7DF8">
        <w:rPr>
          <w:sz w:val="22"/>
          <w:szCs w:val="22"/>
        </w:rPr>
        <w:t xml:space="preserve"> Entrees do not include snack items, or </w:t>
      </w:r>
      <w:r w:rsidR="00CF7A00">
        <w:rPr>
          <w:sz w:val="22"/>
          <w:szCs w:val="22"/>
        </w:rPr>
        <w:t xml:space="preserve">consist </w:t>
      </w:r>
      <w:r w:rsidR="00C20490" w:rsidRPr="00BC7DF8">
        <w:rPr>
          <w:sz w:val="22"/>
          <w:szCs w:val="22"/>
        </w:rPr>
        <w:t xml:space="preserve">solely of </w:t>
      </w:r>
      <w:r w:rsidR="00CF7A00">
        <w:rPr>
          <w:sz w:val="22"/>
          <w:szCs w:val="22"/>
        </w:rPr>
        <w:t xml:space="preserve">precooked frozen food that is reheated, </w:t>
      </w:r>
      <w:r>
        <w:rPr>
          <w:sz w:val="22"/>
          <w:szCs w:val="22"/>
        </w:rPr>
        <w:t xml:space="preserve">nor do they </w:t>
      </w:r>
      <w:r w:rsidR="00CF7A00">
        <w:rPr>
          <w:sz w:val="22"/>
          <w:szCs w:val="22"/>
        </w:rPr>
        <w:t xml:space="preserve">consist solely of </w:t>
      </w:r>
      <w:r w:rsidR="00C20490" w:rsidRPr="00BC7DF8">
        <w:rPr>
          <w:sz w:val="22"/>
          <w:szCs w:val="22"/>
        </w:rPr>
        <w:t>carry-out items obtained from another business.</w:t>
      </w:r>
    </w:p>
    <w:p w14:paraId="175DA733" w14:textId="77777777" w:rsidR="008A2869" w:rsidRPr="008A2869" w:rsidRDefault="008A2869" w:rsidP="008A2869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22"/>
          <w:szCs w:val="22"/>
        </w:rPr>
      </w:pPr>
      <w:r w:rsidRPr="008A2869">
        <w:rPr>
          <w:sz w:val="22"/>
          <w:szCs w:val="22"/>
        </w:rPr>
        <w:t>Examples of side dishes are soups, vegetables, salads, potatoes, beans, rice, naan, couscous, irio, fruit,</w:t>
      </w:r>
      <w:r w:rsidR="00A70896">
        <w:rPr>
          <w:sz w:val="22"/>
          <w:szCs w:val="22"/>
        </w:rPr>
        <w:t xml:space="preserve"> </w:t>
      </w:r>
      <w:r w:rsidRPr="008A2869">
        <w:rPr>
          <w:sz w:val="22"/>
          <w:szCs w:val="22"/>
        </w:rPr>
        <w:t>bread, banchan, and other similar dishes. Garnishes such as, but not limited to, pickles, salsa, and dips do not qualify as side dishes.</w:t>
      </w:r>
    </w:p>
    <w:p w14:paraId="7EE41954" w14:textId="77777777" w:rsidR="008A2869" w:rsidRPr="008A2869" w:rsidRDefault="008A2869" w:rsidP="008A2869">
      <w:pPr>
        <w:pStyle w:val="ListParagraph"/>
        <w:numPr>
          <w:ilvl w:val="0"/>
          <w:numId w:val="4"/>
        </w:numPr>
        <w:spacing w:after="60"/>
        <w:contextualSpacing w:val="0"/>
        <w:rPr>
          <w:b/>
          <w:sz w:val="22"/>
          <w:szCs w:val="22"/>
        </w:rPr>
      </w:pPr>
      <w:r w:rsidRPr="008A2869">
        <w:rPr>
          <w:sz w:val="22"/>
          <w:szCs w:val="22"/>
        </w:rPr>
        <w:t>Complete meals must be prepared on the restaurant premises. (Preparation does not consist solely of plating).</w:t>
      </w:r>
    </w:p>
    <w:p w14:paraId="0FACA880" w14:textId="77777777" w:rsidR="004F21BC" w:rsidRPr="00CF7A00" w:rsidRDefault="004F21BC" w:rsidP="004F21BC">
      <w:pPr>
        <w:pStyle w:val="ListParagraph"/>
        <w:numPr>
          <w:ilvl w:val="0"/>
          <w:numId w:val="4"/>
        </w:numPr>
        <w:spacing w:after="60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A menu</w:t>
      </w:r>
      <w:r w:rsidRPr="00CF7A00">
        <w:rPr>
          <w:sz w:val="22"/>
          <w:szCs w:val="22"/>
        </w:rPr>
        <w:t xml:space="preserve"> must be available to customers.</w:t>
      </w:r>
    </w:p>
    <w:p w14:paraId="6DC8E913" w14:textId="77777777" w:rsidR="004F21BC" w:rsidRPr="00A00E23" w:rsidRDefault="004F21BC" w:rsidP="00A00E23">
      <w:pPr>
        <w:pStyle w:val="ListParagraph"/>
        <w:numPr>
          <w:ilvl w:val="0"/>
          <w:numId w:val="4"/>
        </w:numPr>
        <w:spacing w:after="60"/>
        <w:contextualSpacing w:val="0"/>
        <w:rPr>
          <w:b/>
          <w:sz w:val="22"/>
          <w:szCs w:val="22"/>
        </w:rPr>
      </w:pPr>
      <w:r w:rsidRPr="00CF7A00">
        <w:rPr>
          <w:sz w:val="22"/>
          <w:szCs w:val="22"/>
        </w:rPr>
        <w:t>The foo</w:t>
      </w:r>
      <w:r>
        <w:rPr>
          <w:sz w:val="22"/>
          <w:szCs w:val="22"/>
        </w:rPr>
        <w:t>d items necessary to prepare</w:t>
      </w:r>
      <w:r w:rsidRPr="00CF7A00">
        <w:rPr>
          <w:sz w:val="22"/>
          <w:szCs w:val="22"/>
        </w:rPr>
        <w:t xml:space="preserve"> complete meals must be kept on the premises and must be edible.</w:t>
      </w:r>
    </w:p>
    <w:p w14:paraId="4FA26F0B" w14:textId="77777777" w:rsidR="000D4266" w:rsidRDefault="000D4266" w:rsidP="000D4266">
      <w:pPr>
        <w:numPr>
          <w:ilvl w:val="0"/>
          <w:numId w:val="4"/>
        </w:numPr>
        <w:spacing w:before="20"/>
        <w:rPr>
          <w:sz w:val="22"/>
          <w:szCs w:val="22"/>
        </w:rPr>
      </w:pPr>
      <w:r w:rsidRPr="00BC7DF8">
        <w:rPr>
          <w:sz w:val="22"/>
          <w:szCs w:val="22"/>
        </w:rPr>
        <w:t>If the premises is 100% dedicated dining (no lounge or game rooms), complete meal service must be available at all times liquor is available for sale, service and consumption.</w:t>
      </w:r>
    </w:p>
    <w:p w14:paraId="258ADDA0" w14:textId="77777777" w:rsidR="009B0155" w:rsidRPr="009B0155" w:rsidRDefault="009B0155" w:rsidP="009B0155">
      <w:pPr>
        <w:spacing w:before="20"/>
        <w:ind w:left="360"/>
        <w:rPr>
          <w:sz w:val="8"/>
          <w:szCs w:val="8"/>
        </w:rPr>
      </w:pPr>
    </w:p>
    <w:p w14:paraId="5B651ACA" w14:textId="77777777" w:rsidR="000D4266" w:rsidRDefault="000D4266" w:rsidP="000D4266">
      <w:pPr>
        <w:numPr>
          <w:ilvl w:val="0"/>
          <w:numId w:val="4"/>
        </w:numPr>
        <w:spacing w:before="20"/>
        <w:rPr>
          <w:sz w:val="22"/>
          <w:szCs w:val="22"/>
        </w:rPr>
      </w:pPr>
      <w:r w:rsidRPr="00BC7DF8">
        <w:rPr>
          <w:sz w:val="22"/>
          <w:szCs w:val="22"/>
        </w:rPr>
        <w:t xml:space="preserve">Restaurants with less than 100% dedicated dining must provide complete meals </w:t>
      </w:r>
      <w:r w:rsidR="004F21BC">
        <w:rPr>
          <w:sz w:val="22"/>
          <w:szCs w:val="22"/>
        </w:rPr>
        <w:t>for a minimum of</w:t>
      </w:r>
      <w:r w:rsidRPr="00BC7DF8">
        <w:rPr>
          <w:sz w:val="22"/>
          <w:szCs w:val="22"/>
        </w:rPr>
        <w:t xml:space="preserve"> five hours per day between 8am and 11pm, at least </w:t>
      </w:r>
      <w:r w:rsidR="006A0E5F">
        <w:rPr>
          <w:sz w:val="22"/>
          <w:szCs w:val="22"/>
        </w:rPr>
        <w:t>three</w:t>
      </w:r>
      <w:r w:rsidRPr="00BC7DF8">
        <w:rPr>
          <w:sz w:val="22"/>
          <w:szCs w:val="22"/>
        </w:rPr>
        <w:t xml:space="preserve"> days per week, plus any other day liquor is sold or served.</w:t>
      </w:r>
    </w:p>
    <w:p w14:paraId="50C1A527" w14:textId="77777777" w:rsidR="009B0155" w:rsidRPr="009B0155" w:rsidRDefault="009B0155" w:rsidP="009B0155">
      <w:pPr>
        <w:spacing w:before="20"/>
        <w:rPr>
          <w:sz w:val="8"/>
          <w:szCs w:val="8"/>
        </w:rPr>
      </w:pPr>
    </w:p>
    <w:p w14:paraId="2FE9A6FB" w14:textId="77777777" w:rsidR="000D4266" w:rsidRDefault="000D4266" w:rsidP="000D4266">
      <w:pPr>
        <w:numPr>
          <w:ilvl w:val="0"/>
          <w:numId w:val="4"/>
        </w:numPr>
        <w:spacing w:before="20"/>
        <w:rPr>
          <w:sz w:val="22"/>
          <w:szCs w:val="22"/>
        </w:rPr>
      </w:pPr>
      <w:r w:rsidRPr="00BC7DF8">
        <w:rPr>
          <w:sz w:val="22"/>
          <w:szCs w:val="22"/>
        </w:rPr>
        <w:t>The hours of complete meal service must be conspicuously posted on the premises or listed on menu</w:t>
      </w:r>
      <w:r w:rsidR="00A76529">
        <w:rPr>
          <w:sz w:val="22"/>
          <w:szCs w:val="22"/>
        </w:rPr>
        <w:t>s</w:t>
      </w:r>
      <w:r w:rsidRPr="00BC7DF8">
        <w:rPr>
          <w:sz w:val="22"/>
          <w:szCs w:val="22"/>
        </w:rPr>
        <w:t xml:space="preserve">.  </w:t>
      </w:r>
    </w:p>
    <w:p w14:paraId="31B7AE8C" w14:textId="77777777" w:rsidR="009B0155" w:rsidRPr="009B0155" w:rsidRDefault="009B0155" w:rsidP="009B0155">
      <w:pPr>
        <w:spacing w:before="20"/>
        <w:ind w:left="720"/>
        <w:rPr>
          <w:sz w:val="8"/>
          <w:szCs w:val="8"/>
        </w:rPr>
      </w:pPr>
    </w:p>
    <w:p w14:paraId="6EAFEFA6" w14:textId="77777777" w:rsidR="000D4266" w:rsidRDefault="000D4266" w:rsidP="000D4266">
      <w:pPr>
        <w:numPr>
          <w:ilvl w:val="0"/>
          <w:numId w:val="4"/>
        </w:numPr>
        <w:spacing w:before="20"/>
        <w:rPr>
          <w:sz w:val="22"/>
          <w:szCs w:val="22"/>
        </w:rPr>
      </w:pPr>
      <w:r w:rsidRPr="00BC7DF8">
        <w:rPr>
          <w:sz w:val="22"/>
          <w:szCs w:val="22"/>
        </w:rPr>
        <w:t>A chef or cook must be on duty during complete meal hours.</w:t>
      </w:r>
    </w:p>
    <w:p w14:paraId="6E899562" w14:textId="77777777" w:rsidR="009B0155" w:rsidRPr="009B0155" w:rsidRDefault="009B0155" w:rsidP="009B0155">
      <w:pPr>
        <w:spacing w:before="20"/>
        <w:rPr>
          <w:sz w:val="8"/>
          <w:szCs w:val="8"/>
        </w:rPr>
      </w:pPr>
    </w:p>
    <w:p w14:paraId="2F34C7F7" w14:textId="77777777" w:rsidR="009320CC" w:rsidRPr="00541FC2" w:rsidRDefault="000D4266" w:rsidP="009320CC">
      <w:pPr>
        <w:numPr>
          <w:ilvl w:val="0"/>
          <w:numId w:val="4"/>
        </w:numPr>
        <w:spacing w:before="20"/>
        <w:rPr>
          <w:sz w:val="22"/>
          <w:szCs w:val="22"/>
        </w:rPr>
      </w:pPr>
      <w:r w:rsidRPr="00BC7DF8">
        <w:rPr>
          <w:sz w:val="22"/>
          <w:szCs w:val="22"/>
        </w:rPr>
        <w:t xml:space="preserve">Outside the hours complete meals are served, </w:t>
      </w:r>
      <w:r w:rsidR="004F21BC">
        <w:rPr>
          <w:sz w:val="22"/>
          <w:szCs w:val="22"/>
        </w:rPr>
        <w:t>minimum</w:t>
      </w:r>
      <w:r w:rsidR="004F21BC" w:rsidRPr="00BC7DF8">
        <w:rPr>
          <w:sz w:val="22"/>
          <w:szCs w:val="22"/>
        </w:rPr>
        <w:t xml:space="preserve"> </w:t>
      </w:r>
      <w:r w:rsidRPr="00BC7DF8">
        <w:rPr>
          <w:sz w:val="22"/>
          <w:szCs w:val="22"/>
        </w:rPr>
        <w:t xml:space="preserve">food service </w:t>
      </w:r>
      <w:r w:rsidR="00F55B66">
        <w:rPr>
          <w:sz w:val="22"/>
          <w:szCs w:val="22"/>
        </w:rPr>
        <w:t xml:space="preserve">must be available </w:t>
      </w:r>
      <w:r w:rsidRPr="00BC7DF8">
        <w:rPr>
          <w:sz w:val="22"/>
          <w:szCs w:val="22"/>
        </w:rPr>
        <w:t>any time liquor is sold or served:</w:t>
      </w:r>
    </w:p>
    <w:p w14:paraId="16E80FD9" w14:textId="77777777" w:rsidR="009B0155" w:rsidRPr="00541FC2" w:rsidRDefault="009B0155" w:rsidP="009B0155">
      <w:pPr>
        <w:spacing w:before="20"/>
        <w:ind w:left="360"/>
        <w:rPr>
          <w:sz w:val="8"/>
          <w:szCs w:val="8"/>
        </w:rPr>
      </w:pPr>
    </w:p>
    <w:p w14:paraId="5FB4A563" w14:textId="77777777" w:rsidR="000D4266" w:rsidRPr="00541FC2" w:rsidRDefault="004F21BC" w:rsidP="009320CC">
      <w:pPr>
        <w:numPr>
          <w:ilvl w:val="1"/>
          <w:numId w:val="9"/>
        </w:numPr>
        <w:spacing w:before="20"/>
        <w:ind w:left="1080"/>
        <w:rPr>
          <w:sz w:val="22"/>
          <w:szCs w:val="22"/>
        </w:rPr>
      </w:pPr>
      <w:r w:rsidRPr="00541FC2">
        <w:rPr>
          <w:sz w:val="22"/>
          <w:szCs w:val="22"/>
        </w:rPr>
        <w:t>Minimum food service means that menu items such as sandwiches, salad, soup, pizza, hamburgers, fries, savory pies, tacos, dumplings, fried rice, and other similar items are available to order.</w:t>
      </w:r>
    </w:p>
    <w:p w14:paraId="3039B197" w14:textId="77777777" w:rsidR="009B0155" w:rsidRPr="00541FC2" w:rsidRDefault="009B0155" w:rsidP="009320CC">
      <w:pPr>
        <w:spacing w:before="20"/>
        <w:ind w:left="1008"/>
        <w:rPr>
          <w:sz w:val="6"/>
          <w:szCs w:val="6"/>
        </w:rPr>
      </w:pPr>
    </w:p>
    <w:p w14:paraId="305EB38A" w14:textId="77777777" w:rsidR="000D4266" w:rsidRDefault="000D4266" w:rsidP="009320CC">
      <w:pPr>
        <w:numPr>
          <w:ilvl w:val="1"/>
          <w:numId w:val="9"/>
        </w:numPr>
        <w:spacing w:before="20"/>
        <w:ind w:left="1080"/>
        <w:rPr>
          <w:sz w:val="22"/>
          <w:szCs w:val="22"/>
        </w:rPr>
      </w:pPr>
      <w:r w:rsidRPr="00541FC2">
        <w:rPr>
          <w:sz w:val="22"/>
          <w:szCs w:val="22"/>
        </w:rPr>
        <w:t xml:space="preserve">Snacks such as peanuts, popcorn or </w:t>
      </w:r>
      <w:r w:rsidRPr="00BC7DF8">
        <w:rPr>
          <w:sz w:val="22"/>
          <w:szCs w:val="22"/>
        </w:rPr>
        <w:t>chips do not meet</w:t>
      </w:r>
      <w:r w:rsidR="00A76529">
        <w:rPr>
          <w:sz w:val="22"/>
          <w:szCs w:val="22"/>
        </w:rPr>
        <w:t xml:space="preserve"> the limited food service</w:t>
      </w:r>
      <w:r w:rsidRPr="00BC7DF8">
        <w:rPr>
          <w:sz w:val="22"/>
          <w:szCs w:val="22"/>
        </w:rPr>
        <w:t xml:space="preserve"> requirement.</w:t>
      </w:r>
    </w:p>
    <w:p w14:paraId="3C1A8C20" w14:textId="77777777" w:rsidR="009B0155" w:rsidRPr="009B0155" w:rsidRDefault="009B0155" w:rsidP="009320CC">
      <w:pPr>
        <w:spacing w:before="20"/>
        <w:ind w:left="1008"/>
        <w:rPr>
          <w:sz w:val="8"/>
          <w:szCs w:val="8"/>
        </w:rPr>
      </w:pPr>
      <w:bookmarkStart w:id="0" w:name="_GoBack"/>
      <w:bookmarkEnd w:id="0"/>
    </w:p>
    <w:p w14:paraId="617E7D0B" w14:textId="77777777" w:rsidR="000D4266" w:rsidRDefault="000D4266" w:rsidP="009320CC">
      <w:pPr>
        <w:pStyle w:val="ListParagraph"/>
        <w:numPr>
          <w:ilvl w:val="1"/>
          <w:numId w:val="9"/>
        </w:numPr>
        <w:spacing w:before="20"/>
        <w:ind w:left="1080"/>
        <w:rPr>
          <w:sz w:val="22"/>
          <w:szCs w:val="22"/>
        </w:rPr>
      </w:pPr>
      <w:r w:rsidRPr="00BC7DF8">
        <w:rPr>
          <w:sz w:val="22"/>
          <w:szCs w:val="22"/>
        </w:rPr>
        <w:lastRenderedPageBreak/>
        <w:t>Notice of the availability of limited food service must be conspicuously posted or listed on menu</w:t>
      </w:r>
      <w:r w:rsidR="00A76529">
        <w:rPr>
          <w:sz w:val="22"/>
          <w:szCs w:val="22"/>
        </w:rPr>
        <w:t>s</w:t>
      </w:r>
      <w:r w:rsidRPr="00BC7DF8">
        <w:rPr>
          <w:sz w:val="22"/>
          <w:szCs w:val="22"/>
        </w:rPr>
        <w:t>.</w:t>
      </w:r>
    </w:p>
    <w:p w14:paraId="4C8FEB88" w14:textId="77777777" w:rsidR="009B0155" w:rsidRPr="009B0155" w:rsidRDefault="009B0155" w:rsidP="009320CC">
      <w:pPr>
        <w:spacing w:before="20"/>
        <w:ind w:left="1008"/>
        <w:rPr>
          <w:sz w:val="8"/>
          <w:szCs w:val="8"/>
        </w:rPr>
      </w:pPr>
    </w:p>
    <w:p w14:paraId="484BA6C2" w14:textId="77777777" w:rsidR="008A2869" w:rsidRDefault="004F21BC" w:rsidP="00A7652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The restaurant must maintain the kitchen equipment necessary to prepare the complete meals.</w:t>
      </w:r>
    </w:p>
    <w:p w14:paraId="19493EF7" w14:textId="77777777" w:rsidR="000D4266" w:rsidRPr="009320CC" w:rsidRDefault="00C63142" w:rsidP="00A76529">
      <w:pPr>
        <w:spacing w:after="120"/>
        <w:rPr>
          <w:b/>
        </w:rPr>
      </w:pPr>
      <w:r w:rsidRPr="009320CC">
        <w:rPr>
          <w:b/>
        </w:rPr>
        <w:t>Floor Space Requirements:</w:t>
      </w:r>
    </w:p>
    <w:p w14:paraId="2A013F15" w14:textId="77777777" w:rsidR="009B0155" w:rsidRPr="00C63142" w:rsidRDefault="00F63EF3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If persons under </w:t>
      </w:r>
      <w:r w:rsidR="00A00E23">
        <w:rPr>
          <w:sz w:val="22"/>
          <w:szCs w:val="22"/>
        </w:rPr>
        <w:t>21</w:t>
      </w:r>
      <w:r w:rsidRPr="00BC7DF8">
        <w:rPr>
          <w:sz w:val="22"/>
          <w:szCs w:val="22"/>
        </w:rPr>
        <w:t xml:space="preserve"> years of age are planned customers of your business, you must have at least one area dedicated to dining which amounts to no less than </w:t>
      </w:r>
      <w:r w:rsidR="00A00E23">
        <w:rPr>
          <w:sz w:val="22"/>
          <w:szCs w:val="22"/>
        </w:rPr>
        <w:t>15%</w:t>
      </w:r>
      <w:r w:rsidRPr="00BC7DF8">
        <w:rPr>
          <w:sz w:val="22"/>
          <w:szCs w:val="22"/>
        </w:rPr>
        <w:t xml:space="preserve"> of th</w:t>
      </w:r>
      <w:r w:rsidR="00A00E23">
        <w:rPr>
          <w:sz w:val="22"/>
          <w:szCs w:val="22"/>
        </w:rPr>
        <w:t xml:space="preserve">e total customer service area. </w:t>
      </w:r>
      <w:r w:rsidRPr="00BC7DF8">
        <w:rPr>
          <w:sz w:val="22"/>
          <w:szCs w:val="22"/>
        </w:rPr>
        <w:t>This area may not contain gam</w:t>
      </w:r>
      <w:r w:rsidR="00A00E23">
        <w:rPr>
          <w:sz w:val="22"/>
          <w:szCs w:val="22"/>
        </w:rPr>
        <w:t xml:space="preserve">es or other amusement devices. </w:t>
      </w:r>
      <w:r w:rsidRPr="00BC7DF8">
        <w:rPr>
          <w:sz w:val="22"/>
          <w:szCs w:val="22"/>
        </w:rPr>
        <w:t>Additional dining space</w:t>
      </w:r>
      <w:r w:rsidR="00A76529">
        <w:rPr>
          <w:sz w:val="22"/>
          <w:szCs w:val="22"/>
        </w:rPr>
        <w:t>s</w:t>
      </w:r>
      <w:r w:rsidRPr="00BC7DF8">
        <w:rPr>
          <w:sz w:val="22"/>
          <w:szCs w:val="22"/>
        </w:rPr>
        <w:t>, whether part of the dedicated dining ar</w:t>
      </w:r>
      <w:r w:rsidR="00A76529">
        <w:rPr>
          <w:sz w:val="22"/>
          <w:szCs w:val="22"/>
        </w:rPr>
        <w:t xml:space="preserve">ea or other separate areas, are </w:t>
      </w:r>
      <w:r w:rsidRPr="00BC7DF8">
        <w:rPr>
          <w:sz w:val="22"/>
          <w:szCs w:val="22"/>
        </w:rPr>
        <w:t>encouraged but not required.</w:t>
      </w:r>
      <w:r w:rsidR="00BC7DF8" w:rsidRPr="00BC7DF8">
        <w:rPr>
          <w:sz w:val="22"/>
          <w:szCs w:val="22"/>
        </w:rPr>
        <w:t xml:space="preserve"> Minors must be able to access restrooms without passing through a lounge or other age</w:t>
      </w:r>
      <w:r w:rsidR="00E1453D">
        <w:rPr>
          <w:sz w:val="22"/>
          <w:szCs w:val="22"/>
        </w:rPr>
        <w:t>-</w:t>
      </w:r>
      <w:r w:rsidR="00BC7DF8" w:rsidRPr="00BC7DF8">
        <w:rPr>
          <w:sz w:val="22"/>
          <w:szCs w:val="22"/>
        </w:rPr>
        <w:t>restricted area.</w:t>
      </w:r>
    </w:p>
    <w:p w14:paraId="0CDDC8B2" w14:textId="77777777" w:rsidR="009B0155" w:rsidRPr="00C63142" w:rsidRDefault="00F63EF3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Restaurants that have less </w:t>
      </w:r>
      <w:r w:rsidR="00A00E23">
        <w:rPr>
          <w:sz w:val="22"/>
          <w:szCs w:val="22"/>
        </w:rPr>
        <w:t>than 15%</w:t>
      </w:r>
      <w:r w:rsidRPr="00BC7DF8">
        <w:rPr>
          <w:sz w:val="22"/>
          <w:szCs w:val="22"/>
        </w:rPr>
        <w:t xml:space="preserve"> of their total customer service area dedicated to dining must exclude persons under </w:t>
      </w:r>
      <w:r w:rsidR="00A00E23">
        <w:rPr>
          <w:sz w:val="22"/>
          <w:szCs w:val="22"/>
        </w:rPr>
        <w:t>21</w:t>
      </w:r>
      <w:r w:rsidRPr="00BC7DF8">
        <w:rPr>
          <w:sz w:val="22"/>
          <w:szCs w:val="22"/>
        </w:rPr>
        <w:t xml:space="preserve"> years of age (including </w:t>
      </w:r>
      <w:r w:rsidR="00E1453D" w:rsidRPr="00BC7DF8">
        <w:rPr>
          <w:sz w:val="22"/>
          <w:szCs w:val="22"/>
        </w:rPr>
        <w:t>a</w:t>
      </w:r>
      <w:r w:rsidR="00E1453D">
        <w:rPr>
          <w:sz w:val="22"/>
          <w:szCs w:val="22"/>
        </w:rPr>
        <w:t>ll</w:t>
      </w:r>
      <w:r w:rsidR="00E1453D" w:rsidRPr="00BC7DF8">
        <w:rPr>
          <w:sz w:val="22"/>
          <w:szCs w:val="22"/>
        </w:rPr>
        <w:t xml:space="preserve"> </w:t>
      </w:r>
      <w:r w:rsidRPr="00BC7DF8">
        <w:rPr>
          <w:sz w:val="22"/>
          <w:szCs w:val="22"/>
        </w:rPr>
        <w:t xml:space="preserve">employees under </w:t>
      </w:r>
      <w:r w:rsidR="00A00E23">
        <w:rPr>
          <w:sz w:val="22"/>
          <w:szCs w:val="22"/>
        </w:rPr>
        <w:t>21</w:t>
      </w:r>
      <w:r w:rsidRPr="00BC7DF8">
        <w:rPr>
          <w:sz w:val="22"/>
          <w:szCs w:val="22"/>
        </w:rPr>
        <w:t xml:space="preserve">) from the entire premises. The licensee must pay the </w:t>
      </w:r>
      <w:r w:rsidR="00A00E23">
        <w:rPr>
          <w:sz w:val="22"/>
          <w:szCs w:val="22"/>
        </w:rPr>
        <w:t>$2,000</w:t>
      </w:r>
      <w:r w:rsidRPr="00BC7DF8">
        <w:rPr>
          <w:sz w:val="22"/>
          <w:szCs w:val="22"/>
        </w:rPr>
        <w:t xml:space="preserve"> annual license fee and is required to post “minor prohibited” signage.</w:t>
      </w:r>
    </w:p>
    <w:p w14:paraId="336913C1" w14:textId="77777777" w:rsidR="009B0155" w:rsidRPr="00C63142" w:rsidRDefault="00F63EF3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Persons under </w:t>
      </w:r>
      <w:r w:rsidR="00A00E23">
        <w:rPr>
          <w:sz w:val="22"/>
          <w:szCs w:val="22"/>
        </w:rPr>
        <w:t>21</w:t>
      </w:r>
      <w:r w:rsidRPr="00BC7DF8">
        <w:rPr>
          <w:sz w:val="22"/>
          <w:szCs w:val="22"/>
        </w:rPr>
        <w:t xml:space="preserve"> years of age are not allowed in games rooms after 1</w:t>
      </w:r>
      <w:r w:rsidR="00BC7DF8" w:rsidRPr="00BC7DF8">
        <w:rPr>
          <w:sz w:val="22"/>
          <w:szCs w:val="22"/>
        </w:rPr>
        <w:t>1</w:t>
      </w:r>
      <w:r w:rsidRPr="00BC7DF8">
        <w:rPr>
          <w:sz w:val="22"/>
          <w:szCs w:val="22"/>
        </w:rPr>
        <w:t xml:space="preserve"> p.m. unless liquor service in </w:t>
      </w:r>
      <w:r w:rsidR="00A00E23">
        <w:rPr>
          <w:sz w:val="22"/>
          <w:szCs w:val="22"/>
        </w:rPr>
        <w:t xml:space="preserve">the game room is discontinued. </w:t>
      </w:r>
      <w:r w:rsidRPr="00BC7DF8">
        <w:rPr>
          <w:sz w:val="22"/>
          <w:szCs w:val="22"/>
        </w:rPr>
        <w:t xml:space="preserve">Exceptions may be requested as an added activity by writing the </w:t>
      </w:r>
      <w:r w:rsidR="005446C1" w:rsidRPr="00BC7DF8">
        <w:rPr>
          <w:sz w:val="22"/>
          <w:szCs w:val="22"/>
        </w:rPr>
        <w:t>Licens</w:t>
      </w:r>
      <w:r w:rsidR="005446C1">
        <w:rPr>
          <w:sz w:val="22"/>
          <w:szCs w:val="22"/>
        </w:rPr>
        <w:t>ing</w:t>
      </w:r>
      <w:r w:rsidR="005446C1" w:rsidRPr="00BC7DF8">
        <w:rPr>
          <w:sz w:val="22"/>
          <w:szCs w:val="22"/>
        </w:rPr>
        <w:t xml:space="preserve"> </w:t>
      </w:r>
      <w:r w:rsidRPr="00BC7DF8">
        <w:rPr>
          <w:sz w:val="22"/>
          <w:szCs w:val="22"/>
        </w:rPr>
        <w:t>and Regulatio</w:t>
      </w:r>
      <w:r w:rsidR="00A535EA">
        <w:rPr>
          <w:sz w:val="22"/>
          <w:szCs w:val="22"/>
        </w:rPr>
        <w:t>n Division of the Liquor and Cannabis</w:t>
      </w:r>
      <w:r w:rsidR="00A00E23">
        <w:rPr>
          <w:sz w:val="22"/>
          <w:szCs w:val="22"/>
        </w:rPr>
        <w:t xml:space="preserve"> Board. </w:t>
      </w:r>
      <w:r w:rsidRPr="00BC7DF8">
        <w:rPr>
          <w:sz w:val="22"/>
          <w:szCs w:val="22"/>
        </w:rPr>
        <w:t>The letter should outline the exact nature of the request, and include how you plan to control or prohibit minor</w:t>
      </w:r>
      <w:r w:rsidR="00E1453D">
        <w:rPr>
          <w:sz w:val="22"/>
          <w:szCs w:val="22"/>
        </w:rPr>
        <w:t>’s</w:t>
      </w:r>
      <w:r w:rsidRPr="00BC7DF8">
        <w:rPr>
          <w:sz w:val="22"/>
          <w:szCs w:val="22"/>
        </w:rPr>
        <w:t xml:space="preserve"> access to alcohol.</w:t>
      </w:r>
    </w:p>
    <w:p w14:paraId="6127AAB4" w14:textId="77777777" w:rsidR="009B0155" w:rsidRPr="00C63142" w:rsidRDefault="00BC7DF8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If there is live music, </w:t>
      </w:r>
      <w:r w:rsidR="00E1453D">
        <w:rPr>
          <w:sz w:val="22"/>
          <w:szCs w:val="22"/>
        </w:rPr>
        <w:t>k</w:t>
      </w:r>
      <w:r w:rsidRPr="00BC7DF8">
        <w:rPr>
          <w:sz w:val="22"/>
          <w:szCs w:val="22"/>
        </w:rPr>
        <w:t xml:space="preserve">araoke, patron dancing, live entertainment, or contest involving physical participation by patrons in the dedicated dining area after 11:00 pm, the licensee must either: a) Request </w:t>
      </w:r>
      <w:r w:rsidR="00E1453D">
        <w:rPr>
          <w:sz w:val="22"/>
          <w:szCs w:val="22"/>
        </w:rPr>
        <w:t>B</w:t>
      </w:r>
      <w:r w:rsidR="00E1453D" w:rsidRPr="00BC7DF8">
        <w:rPr>
          <w:sz w:val="22"/>
          <w:szCs w:val="22"/>
        </w:rPr>
        <w:t xml:space="preserve">oard </w:t>
      </w:r>
      <w:r w:rsidRPr="00BC7DF8">
        <w:rPr>
          <w:sz w:val="22"/>
          <w:szCs w:val="22"/>
        </w:rPr>
        <w:t xml:space="preserve">approval to reclassify the dining area to a lounge for the period of time that live entertainment is conducted, thus restricting minors during that time; or, b) Notify the </w:t>
      </w:r>
      <w:r w:rsidR="00E1453D">
        <w:rPr>
          <w:sz w:val="22"/>
          <w:szCs w:val="22"/>
        </w:rPr>
        <w:t>B</w:t>
      </w:r>
      <w:r w:rsidR="00E1453D" w:rsidRPr="00BC7DF8">
        <w:rPr>
          <w:sz w:val="22"/>
          <w:szCs w:val="22"/>
        </w:rPr>
        <w:t xml:space="preserve">oard’s </w:t>
      </w:r>
      <w:r w:rsidR="00E1453D">
        <w:rPr>
          <w:sz w:val="22"/>
          <w:szCs w:val="22"/>
        </w:rPr>
        <w:t>Li</w:t>
      </w:r>
      <w:r w:rsidR="00E1453D" w:rsidRPr="00BC7DF8">
        <w:rPr>
          <w:sz w:val="22"/>
          <w:szCs w:val="22"/>
        </w:rPr>
        <w:t xml:space="preserve">censing </w:t>
      </w:r>
      <w:r w:rsidRPr="00BC7DF8">
        <w:rPr>
          <w:sz w:val="22"/>
          <w:szCs w:val="22"/>
        </w:rPr>
        <w:t xml:space="preserve">division in writing at least </w:t>
      </w:r>
      <w:r w:rsidR="00E1453D">
        <w:rPr>
          <w:sz w:val="22"/>
          <w:szCs w:val="22"/>
        </w:rPr>
        <w:t>48</w:t>
      </w:r>
      <w:r w:rsidRPr="00BC7DF8">
        <w:rPr>
          <w:sz w:val="22"/>
          <w:szCs w:val="22"/>
        </w:rPr>
        <w:t xml:space="preserve"> hours in advance that the sale, service and consumption of liquor will end in the dedicated dining area after 11 p</w:t>
      </w:r>
      <w:r w:rsidR="00A76529">
        <w:rPr>
          <w:sz w:val="22"/>
          <w:szCs w:val="22"/>
        </w:rPr>
        <w:t>.</w:t>
      </w:r>
      <w:r w:rsidR="00A00E23">
        <w:rPr>
          <w:sz w:val="22"/>
          <w:szCs w:val="22"/>
        </w:rPr>
        <w:t xml:space="preserve">m.. </w:t>
      </w:r>
      <w:r w:rsidRPr="00BC7DF8">
        <w:rPr>
          <w:sz w:val="22"/>
          <w:szCs w:val="22"/>
        </w:rPr>
        <w:t xml:space="preserve">Request notifications may cover one event or a series of </w:t>
      </w:r>
      <w:r w:rsidR="00E1453D">
        <w:rPr>
          <w:sz w:val="22"/>
          <w:szCs w:val="22"/>
        </w:rPr>
        <w:t xml:space="preserve">reoccurring </w:t>
      </w:r>
      <w:r w:rsidRPr="00BC7DF8">
        <w:rPr>
          <w:sz w:val="22"/>
          <w:szCs w:val="22"/>
        </w:rPr>
        <w:t>event</w:t>
      </w:r>
      <w:r w:rsidR="00E1453D">
        <w:rPr>
          <w:sz w:val="22"/>
          <w:szCs w:val="22"/>
        </w:rPr>
        <w:t>s</w:t>
      </w:r>
      <w:r w:rsidRPr="00BC7DF8">
        <w:rPr>
          <w:sz w:val="22"/>
          <w:szCs w:val="22"/>
        </w:rPr>
        <w:t xml:space="preserve"> over a period of time.</w:t>
      </w:r>
    </w:p>
    <w:p w14:paraId="49CCA231" w14:textId="77777777" w:rsidR="009B0155" w:rsidRPr="00C63142" w:rsidRDefault="00F63EF3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The primary </w:t>
      </w:r>
      <w:r w:rsidR="00E1453D">
        <w:rPr>
          <w:sz w:val="22"/>
          <w:szCs w:val="22"/>
        </w:rPr>
        <w:t xml:space="preserve">public </w:t>
      </w:r>
      <w:r w:rsidRPr="00BC7DF8">
        <w:rPr>
          <w:sz w:val="22"/>
          <w:szCs w:val="22"/>
        </w:rPr>
        <w:t xml:space="preserve">entrance must open directly into the dedicated dining area or a neutral area (such as a lobby, foyer or waiting room) from which the dedicated dining area is directly accessible. The primary entrance is determined by the street address of </w:t>
      </w:r>
      <w:r w:rsidR="00575B6F">
        <w:rPr>
          <w:sz w:val="22"/>
          <w:szCs w:val="22"/>
        </w:rPr>
        <w:t>the</w:t>
      </w:r>
      <w:r w:rsidR="00F55B66">
        <w:rPr>
          <w:sz w:val="22"/>
          <w:szCs w:val="22"/>
        </w:rPr>
        <w:t xml:space="preserve"> </w:t>
      </w:r>
      <w:r w:rsidRPr="00BC7DF8">
        <w:rPr>
          <w:sz w:val="22"/>
          <w:szCs w:val="22"/>
        </w:rPr>
        <w:t>premise</w:t>
      </w:r>
      <w:r w:rsidR="00575B6F">
        <w:rPr>
          <w:sz w:val="22"/>
          <w:szCs w:val="22"/>
        </w:rPr>
        <w:t>s</w:t>
      </w:r>
      <w:r w:rsidRPr="00BC7DF8">
        <w:rPr>
          <w:sz w:val="22"/>
          <w:szCs w:val="22"/>
        </w:rPr>
        <w:t>.</w:t>
      </w:r>
    </w:p>
    <w:p w14:paraId="4A7713BB" w14:textId="77777777" w:rsidR="00C63142" w:rsidRPr="00C63142" w:rsidRDefault="00F63EF3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>Restrooms must be accessible from the dedicated dining area without passing through the lounge or other restricted area.</w:t>
      </w:r>
    </w:p>
    <w:p w14:paraId="553CD648" w14:textId="77777777" w:rsidR="009B0155" w:rsidRPr="00C63142" w:rsidRDefault="00885220" w:rsidP="00C63142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C63142">
        <w:rPr>
          <w:sz w:val="22"/>
          <w:szCs w:val="22"/>
        </w:rPr>
        <w:t>The</w:t>
      </w:r>
      <w:r w:rsidR="005446C1" w:rsidRPr="00C63142">
        <w:rPr>
          <w:sz w:val="22"/>
          <w:szCs w:val="22"/>
        </w:rPr>
        <w:t xml:space="preserve">re </w:t>
      </w:r>
      <w:r w:rsidRPr="00C63142">
        <w:rPr>
          <w:sz w:val="22"/>
          <w:szCs w:val="22"/>
        </w:rPr>
        <w:t xml:space="preserve">must </w:t>
      </w:r>
      <w:r w:rsidR="005446C1" w:rsidRPr="00C63142">
        <w:rPr>
          <w:sz w:val="22"/>
          <w:szCs w:val="22"/>
        </w:rPr>
        <w:t>be</w:t>
      </w:r>
      <w:r w:rsidRPr="00C63142">
        <w:rPr>
          <w:sz w:val="22"/>
          <w:szCs w:val="22"/>
        </w:rPr>
        <w:t xml:space="preserve"> clear demarcations between dedicated dining areas and areas classified as off-limits to minors. Demarcation options are listed in WAC </w:t>
      </w:r>
      <w:hyperlink r:id="rId16" w:history="1">
        <w:r w:rsidRPr="00C63142">
          <w:rPr>
            <w:rStyle w:val="Hyperlink"/>
            <w:sz w:val="22"/>
            <w:szCs w:val="22"/>
          </w:rPr>
          <w:t>314-02-025</w:t>
        </w:r>
      </w:hyperlink>
      <w:r w:rsidRPr="00C63142">
        <w:rPr>
          <w:sz w:val="22"/>
          <w:szCs w:val="22"/>
        </w:rPr>
        <w:t>.</w:t>
      </w:r>
    </w:p>
    <w:p w14:paraId="19F570D5" w14:textId="77777777" w:rsidR="00BC7DF8" w:rsidRPr="009320CC" w:rsidRDefault="00F63EF3" w:rsidP="00BC7DF8">
      <w:pPr>
        <w:pStyle w:val="ListParagraph"/>
        <w:numPr>
          <w:ilvl w:val="0"/>
          <w:numId w:val="1"/>
        </w:numPr>
        <w:spacing w:before="60" w:after="60"/>
        <w:contextualSpacing w:val="0"/>
        <w:jc w:val="both"/>
        <w:rPr>
          <w:b/>
          <w:sz w:val="22"/>
          <w:szCs w:val="22"/>
        </w:rPr>
      </w:pPr>
      <w:r w:rsidRPr="00BC7DF8">
        <w:rPr>
          <w:sz w:val="22"/>
          <w:szCs w:val="22"/>
        </w:rPr>
        <w:t xml:space="preserve">Board approved “Minor Prohibited” signs must be posted </w:t>
      </w:r>
      <w:r w:rsidR="00885220">
        <w:rPr>
          <w:sz w:val="22"/>
          <w:szCs w:val="22"/>
        </w:rPr>
        <w:t>and clearly visible to patrons who are inside and approaching the area(s) classified as off-limits to minors.</w:t>
      </w:r>
    </w:p>
    <w:p w14:paraId="77F66BB3" w14:textId="77777777" w:rsidR="00631967" w:rsidRPr="009320CC" w:rsidRDefault="00BC7DF8" w:rsidP="009320CC">
      <w:pPr>
        <w:spacing w:before="240" w:after="120"/>
        <w:rPr>
          <w:b/>
        </w:rPr>
      </w:pPr>
      <w:r w:rsidRPr="009320CC">
        <w:rPr>
          <w:b/>
        </w:rPr>
        <w:t xml:space="preserve">You will be </w:t>
      </w:r>
      <w:r w:rsidR="00F63EF3" w:rsidRPr="009320CC">
        <w:rPr>
          <w:b/>
        </w:rPr>
        <w:t>asked to submit floor plans, drawn to scale, to inc</w:t>
      </w:r>
      <w:r w:rsidR="009320CC" w:rsidRPr="009320CC">
        <w:rPr>
          <w:b/>
        </w:rPr>
        <w:t>lude the following information:</w:t>
      </w:r>
    </w:p>
    <w:p w14:paraId="438EA771" w14:textId="77777777" w:rsidR="00C63142" w:rsidRPr="00C6314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C63142">
        <w:rPr>
          <w:rFonts w:eastAsia="Calibri"/>
          <w:bCs/>
          <w:sz w:val="22"/>
          <w:szCs w:val="22"/>
        </w:rPr>
        <w:t xml:space="preserve">North arrow indicator </w:t>
      </w:r>
      <w:r w:rsidRPr="00C63142">
        <w:rPr>
          <w:rFonts w:eastAsia="Calibri"/>
          <w:bCs/>
          <w:sz w:val="22"/>
          <w:szCs w:val="22"/>
        </w:rPr>
        <w:sym w:font="Wingdings" w:char="F0E9"/>
      </w:r>
      <w:r w:rsidRPr="00C63142">
        <w:rPr>
          <w:rFonts w:eastAsia="Calibri"/>
          <w:bCs/>
          <w:sz w:val="22"/>
          <w:szCs w:val="22"/>
        </w:rPr>
        <w:t>;</w:t>
      </w:r>
    </w:p>
    <w:p w14:paraId="52BA65CD" w14:textId="77777777" w:rsidR="00C63142" w:rsidRPr="00C6314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C63142">
        <w:rPr>
          <w:rFonts w:eastAsia="Calibri"/>
          <w:bCs/>
          <w:sz w:val="22"/>
          <w:szCs w:val="22"/>
        </w:rPr>
        <w:t xml:space="preserve">All areas </w:t>
      </w:r>
      <w:r w:rsidR="00A76529">
        <w:rPr>
          <w:rFonts w:eastAsia="Calibri"/>
          <w:bCs/>
          <w:sz w:val="22"/>
          <w:szCs w:val="22"/>
        </w:rPr>
        <w:t xml:space="preserve">must be </w:t>
      </w:r>
      <w:r w:rsidR="00A00E23">
        <w:rPr>
          <w:rFonts w:eastAsia="Calibri"/>
          <w:bCs/>
          <w:sz w:val="22"/>
          <w:szCs w:val="22"/>
        </w:rPr>
        <w:t xml:space="preserve">labeled according to their use; </w:t>
      </w:r>
      <w:r w:rsidRPr="00C63142">
        <w:rPr>
          <w:rFonts w:eastAsia="Calibri"/>
          <w:bCs/>
          <w:sz w:val="22"/>
          <w:szCs w:val="22"/>
        </w:rPr>
        <w:t>e.g., dining, lounge, gaming, kitchen, restrooms, dance floor, etc.;</w:t>
      </w:r>
    </w:p>
    <w:p w14:paraId="53E05BD0" w14:textId="77777777" w:rsidR="00C63142" w:rsidRPr="00C6314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C63142">
        <w:rPr>
          <w:rFonts w:eastAsia="Calibri"/>
          <w:bCs/>
          <w:sz w:val="22"/>
          <w:szCs w:val="22"/>
        </w:rPr>
        <w:t>Location and description of demarcations that separate dedicated dining areas from areas classified as off-limits to minors;</w:t>
      </w:r>
    </w:p>
    <w:p w14:paraId="612F1B71" w14:textId="77777777" w:rsidR="00C63142" w:rsidRPr="00C6314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C63142">
        <w:rPr>
          <w:rFonts w:eastAsia="Calibri"/>
          <w:bCs/>
          <w:sz w:val="22"/>
          <w:szCs w:val="22"/>
        </w:rPr>
        <w:t>Location of doors, windows, walls, etc.;</w:t>
      </w:r>
    </w:p>
    <w:p w14:paraId="673CB8EE" w14:textId="77777777" w:rsidR="00C63142" w:rsidRPr="00541FC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C63142">
        <w:rPr>
          <w:rFonts w:eastAsia="Calibri"/>
          <w:bCs/>
          <w:sz w:val="22"/>
          <w:szCs w:val="22"/>
        </w:rPr>
        <w:t xml:space="preserve">All </w:t>
      </w:r>
      <w:r w:rsidRPr="00541FC2">
        <w:rPr>
          <w:rFonts w:eastAsia="Calibri"/>
          <w:bCs/>
          <w:sz w:val="22"/>
          <w:szCs w:val="22"/>
        </w:rPr>
        <w:t>entrances and exits including a description of where they enter from (i.e. common area, neighboring business, street name, alley, parking lot, etc.);</w:t>
      </w:r>
    </w:p>
    <w:p w14:paraId="1F8F7E78" w14:textId="77777777" w:rsidR="00C63142" w:rsidRPr="00541FC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541FC2">
        <w:rPr>
          <w:rFonts w:eastAsia="Calibri"/>
          <w:bCs/>
          <w:sz w:val="22"/>
          <w:szCs w:val="22"/>
        </w:rPr>
        <w:t>Furniture location and type (tables, chairs, booths, bar, service bar, pool table, etc.);</w:t>
      </w:r>
    </w:p>
    <w:p w14:paraId="5EF38CAC" w14:textId="77777777" w:rsidR="00C63142" w:rsidRPr="00541FC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541FC2">
        <w:rPr>
          <w:rFonts w:eastAsia="Calibri"/>
          <w:bCs/>
          <w:sz w:val="22"/>
          <w:szCs w:val="22"/>
        </w:rPr>
        <w:t>Location of alcohol taps, displays and storage areas;</w:t>
      </w:r>
    </w:p>
    <w:p w14:paraId="40687C79" w14:textId="77777777" w:rsidR="00C63142" w:rsidRPr="00541FC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541FC2">
        <w:rPr>
          <w:rFonts w:eastAsia="Calibri"/>
          <w:bCs/>
          <w:sz w:val="22"/>
          <w:szCs w:val="22"/>
        </w:rPr>
        <w:t>Kitchen layout with equipment (i.e., stove(s), refrigeration, sinks, etc.);</w:t>
      </w:r>
    </w:p>
    <w:p w14:paraId="037C0D92" w14:textId="77777777" w:rsidR="00631967" w:rsidRPr="00C63142" w:rsidRDefault="00C63142" w:rsidP="00C63142">
      <w:pPr>
        <w:numPr>
          <w:ilvl w:val="1"/>
          <w:numId w:val="8"/>
        </w:numPr>
        <w:spacing w:before="60" w:after="60" w:line="259" w:lineRule="auto"/>
        <w:ind w:left="720"/>
        <w:jc w:val="both"/>
        <w:rPr>
          <w:rFonts w:eastAsia="Calibri"/>
          <w:bCs/>
          <w:sz w:val="22"/>
          <w:szCs w:val="22"/>
        </w:rPr>
      </w:pPr>
      <w:r w:rsidRPr="00541FC2">
        <w:rPr>
          <w:rFonts w:eastAsia="Calibri"/>
          <w:bCs/>
          <w:sz w:val="22"/>
          <w:szCs w:val="22"/>
        </w:rPr>
        <w:t>Outside servi</w:t>
      </w:r>
      <w:r w:rsidR="00A00E23" w:rsidRPr="00541FC2">
        <w:rPr>
          <w:rFonts w:eastAsia="Calibri"/>
          <w:bCs/>
          <w:sz w:val="22"/>
          <w:szCs w:val="22"/>
        </w:rPr>
        <w:t>ce areas includ</w:t>
      </w:r>
      <w:r w:rsidR="007C09E9" w:rsidRPr="00541FC2">
        <w:rPr>
          <w:rFonts w:eastAsia="Calibri"/>
          <w:bCs/>
          <w:sz w:val="22"/>
          <w:szCs w:val="22"/>
        </w:rPr>
        <w:t>ing</w:t>
      </w:r>
      <w:r w:rsidR="00A00E23" w:rsidRPr="00541FC2">
        <w:rPr>
          <w:rFonts w:eastAsia="Calibri"/>
          <w:bCs/>
          <w:sz w:val="22"/>
          <w:szCs w:val="22"/>
        </w:rPr>
        <w:t xml:space="preserve"> furniture. </w:t>
      </w:r>
      <w:r w:rsidRPr="00541FC2">
        <w:rPr>
          <w:rFonts w:eastAsia="Calibri"/>
          <w:bCs/>
          <w:sz w:val="22"/>
          <w:szCs w:val="22"/>
        </w:rPr>
        <w:t xml:space="preserve">Outside seating must be an enclosed area that is </w:t>
      </w:r>
      <w:r w:rsidR="00C521A4" w:rsidRPr="00541FC2">
        <w:rPr>
          <w:rFonts w:eastAsia="Calibri"/>
          <w:bCs/>
          <w:sz w:val="22"/>
          <w:szCs w:val="22"/>
        </w:rPr>
        <w:t>contiguous to (touching) the licensed business, or located on the same property or parcel of land as the licensed business.</w:t>
      </w:r>
      <w:r w:rsidR="00A00E23" w:rsidRPr="00541FC2">
        <w:rPr>
          <w:rFonts w:eastAsia="Calibri"/>
          <w:bCs/>
          <w:sz w:val="22"/>
          <w:szCs w:val="22"/>
        </w:rPr>
        <w:t xml:space="preserve"> </w:t>
      </w:r>
      <w:r w:rsidRPr="00541FC2">
        <w:rPr>
          <w:rFonts w:eastAsia="Calibri"/>
          <w:bCs/>
          <w:sz w:val="22"/>
          <w:szCs w:val="22"/>
        </w:rPr>
        <w:t>The barrier</w:t>
      </w:r>
      <w:r w:rsidRPr="00C63142">
        <w:rPr>
          <w:rFonts w:eastAsia="Calibri"/>
          <w:bCs/>
          <w:sz w:val="22"/>
          <w:szCs w:val="22"/>
        </w:rPr>
        <w:t xml:space="preserve"> must be at least 42” high and openings into this area cannot exceed a total of 10 feet per side.</w:t>
      </w:r>
    </w:p>
    <w:sectPr w:rsidR="00631967" w:rsidRPr="00C63142" w:rsidSect="00702C25"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570F" w14:textId="77777777" w:rsidR="006F1E26" w:rsidRDefault="006F1E26" w:rsidP="00631967">
      <w:r>
        <w:separator/>
      </w:r>
    </w:p>
  </w:endnote>
  <w:endnote w:type="continuationSeparator" w:id="0">
    <w:p w14:paraId="037CEA3C" w14:textId="77777777" w:rsidR="006F1E26" w:rsidRDefault="006F1E26" w:rsidP="0063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97"/>
      <w:gridCol w:w="3600"/>
      <w:gridCol w:w="3603"/>
    </w:tblGrid>
    <w:tr w:rsidR="003B6681" w14:paraId="798BAF76" w14:textId="77777777" w:rsidTr="00702C25">
      <w:tc>
        <w:tcPr>
          <w:tcW w:w="3672" w:type="dxa"/>
          <w:shd w:val="clear" w:color="auto" w:fill="auto"/>
          <w:vAlign w:val="center"/>
        </w:tcPr>
        <w:p w14:paraId="33C150E0" w14:textId="77777777" w:rsidR="00702C25" w:rsidRPr="00702C25" w:rsidRDefault="00702C25" w:rsidP="00702C25">
          <w:pPr>
            <w:pStyle w:val="Footer"/>
            <w:jc w:val="center"/>
            <w:rPr>
              <w:sz w:val="20"/>
              <w:szCs w:val="20"/>
            </w:rPr>
          </w:pPr>
          <w:r w:rsidRPr="00702C25">
            <w:rPr>
              <w:sz w:val="20"/>
              <w:szCs w:val="20"/>
            </w:rPr>
            <w:t>LIQ 070</w:t>
          </w:r>
        </w:p>
      </w:tc>
      <w:tc>
        <w:tcPr>
          <w:tcW w:w="3672" w:type="dxa"/>
          <w:shd w:val="clear" w:color="auto" w:fill="auto"/>
          <w:vAlign w:val="center"/>
        </w:tcPr>
        <w:p w14:paraId="1A485D78" w14:textId="77777777" w:rsidR="00702C25" w:rsidRPr="00702C25" w:rsidRDefault="00702C25" w:rsidP="00702C25">
          <w:pPr>
            <w:pStyle w:val="Footer"/>
            <w:jc w:val="center"/>
            <w:rPr>
              <w:sz w:val="20"/>
              <w:szCs w:val="20"/>
            </w:rPr>
          </w:pPr>
          <w:r w:rsidRPr="00702C25">
            <w:rPr>
              <w:sz w:val="20"/>
              <w:szCs w:val="20"/>
            </w:rPr>
            <w:t xml:space="preserve">Page </w:t>
          </w:r>
          <w:r w:rsidRPr="00702C25">
            <w:rPr>
              <w:b/>
              <w:bCs/>
              <w:sz w:val="20"/>
              <w:szCs w:val="20"/>
            </w:rPr>
            <w:fldChar w:fldCharType="begin"/>
          </w:r>
          <w:r w:rsidRPr="00702C2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702C25">
            <w:rPr>
              <w:b/>
              <w:bCs/>
              <w:sz w:val="20"/>
              <w:szCs w:val="20"/>
            </w:rPr>
            <w:fldChar w:fldCharType="separate"/>
          </w:r>
          <w:r w:rsidR="00CC355F">
            <w:rPr>
              <w:b/>
              <w:bCs/>
              <w:noProof/>
              <w:sz w:val="20"/>
              <w:szCs w:val="20"/>
            </w:rPr>
            <w:t>2</w:t>
          </w:r>
          <w:r w:rsidRPr="00702C25">
            <w:rPr>
              <w:b/>
              <w:bCs/>
              <w:sz w:val="20"/>
              <w:szCs w:val="20"/>
            </w:rPr>
            <w:fldChar w:fldCharType="end"/>
          </w:r>
          <w:r w:rsidRPr="00702C25">
            <w:rPr>
              <w:sz w:val="20"/>
              <w:szCs w:val="20"/>
            </w:rPr>
            <w:t xml:space="preserve"> of </w:t>
          </w:r>
          <w:r w:rsidRPr="00702C25">
            <w:rPr>
              <w:b/>
              <w:bCs/>
              <w:sz w:val="20"/>
              <w:szCs w:val="20"/>
            </w:rPr>
            <w:fldChar w:fldCharType="begin"/>
          </w:r>
          <w:r w:rsidRPr="00702C2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702C25">
            <w:rPr>
              <w:b/>
              <w:bCs/>
              <w:sz w:val="20"/>
              <w:szCs w:val="20"/>
            </w:rPr>
            <w:fldChar w:fldCharType="separate"/>
          </w:r>
          <w:r w:rsidR="00CC355F">
            <w:rPr>
              <w:b/>
              <w:bCs/>
              <w:noProof/>
              <w:sz w:val="20"/>
              <w:szCs w:val="20"/>
            </w:rPr>
            <w:t>2</w:t>
          </w:r>
          <w:r w:rsidRPr="00702C25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3672" w:type="dxa"/>
          <w:shd w:val="clear" w:color="auto" w:fill="auto"/>
          <w:vAlign w:val="center"/>
        </w:tcPr>
        <w:p w14:paraId="653691FE" w14:textId="77777777" w:rsidR="00702C25" w:rsidRPr="00702C25" w:rsidRDefault="00CC355F" w:rsidP="00702C25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1/2022</w:t>
          </w:r>
        </w:p>
      </w:tc>
    </w:tr>
  </w:tbl>
  <w:p w14:paraId="7ED73B2C" w14:textId="77777777" w:rsidR="00702C25" w:rsidRDefault="00702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97"/>
      <w:gridCol w:w="3600"/>
      <w:gridCol w:w="3603"/>
    </w:tblGrid>
    <w:tr w:rsidR="003B6681" w14:paraId="45A17B23" w14:textId="77777777" w:rsidTr="00702C25">
      <w:tc>
        <w:tcPr>
          <w:tcW w:w="3672" w:type="dxa"/>
          <w:shd w:val="clear" w:color="auto" w:fill="auto"/>
          <w:vAlign w:val="center"/>
        </w:tcPr>
        <w:p w14:paraId="53295E72" w14:textId="77777777" w:rsidR="00702C25" w:rsidRPr="00702C25" w:rsidRDefault="00702C25" w:rsidP="00702C25">
          <w:pPr>
            <w:pStyle w:val="Footer"/>
            <w:jc w:val="center"/>
            <w:rPr>
              <w:sz w:val="20"/>
              <w:szCs w:val="20"/>
            </w:rPr>
          </w:pPr>
          <w:r w:rsidRPr="00702C25">
            <w:rPr>
              <w:sz w:val="20"/>
              <w:szCs w:val="20"/>
            </w:rPr>
            <w:t>LIQ 070</w:t>
          </w:r>
        </w:p>
      </w:tc>
      <w:tc>
        <w:tcPr>
          <w:tcW w:w="3672" w:type="dxa"/>
          <w:shd w:val="clear" w:color="auto" w:fill="auto"/>
          <w:vAlign w:val="center"/>
        </w:tcPr>
        <w:p w14:paraId="75192FED" w14:textId="77777777" w:rsidR="00702C25" w:rsidRPr="00702C25" w:rsidRDefault="00702C25" w:rsidP="00702C25">
          <w:pPr>
            <w:pStyle w:val="Footer"/>
            <w:jc w:val="center"/>
            <w:rPr>
              <w:sz w:val="20"/>
              <w:szCs w:val="20"/>
            </w:rPr>
          </w:pPr>
          <w:r w:rsidRPr="00702C25">
            <w:rPr>
              <w:sz w:val="20"/>
              <w:szCs w:val="20"/>
            </w:rPr>
            <w:t xml:space="preserve">Page </w:t>
          </w:r>
          <w:r w:rsidRPr="00702C25">
            <w:rPr>
              <w:b/>
              <w:bCs/>
              <w:sz w:val="20"/>
              <w:szCs w:val="20"/>
            </w:rPr>
            <w:fldChar w:fldCharType="begin"/>
          </w:r>
          <w:r w:rsidRPr="00702C2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702C25">
            <w:rPr>
              <w:b/>
              <w:bCs/>
              <w:sz w:val="20"/>
              <w:szCs w:val="20"/>
            </w:rPr>
            <w:fldChar w:fldCharType="separate"/>
          </w:r>
          <w:r w:rsidR="00CC355F">
            <w:rPr>
              <w:b/>
              <w:bCs/>
              <w:noProof/>
              <w:sz w:val="20"/>
              <w:szCs w:val="20"/>
            </w:rPr>
            <w:t>1</w:t>
          </w:r>
          <w:r w:rsidRPr="00702C25">
            <w:rPr>
              <w:b/>
              <w:bCs/>
              <w:sz w:val="20"/>
              <w:szCs w:val="20"/>
            </w:rPr>
            <w:fldChar w:fldCharType="end"/>
          </w:r>
          <w:r w:rsidRPr="00702C25">
            <w:rPr>
              <w:sz w:val="20"/>
              <w:szCs w:val="20"/>
            </w:rPr>
            <w:t xml:space="preserve"> of </w:t>
          </w:r>
          <w:r w:rsidRPr="00702C25">
            <w:rPr>
              <w:b/>
              <w:bCs/>
              <w:sz w:val="20"/>
              <w:szCs w:val="20"/>
            </w:rPr>
            <w:fldChar w:fldCharType="begin"/>
          </w:r>
          <w:r w:rsidRPr="00702C2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702C25">
            <w:rPr>
              <w:b/>
              <w:bCs/>
              <w:sz w:val="20"/>
              <w:szCs w:val="20"/>
            </w:rPr>
            <w:fldChar w:fldCharType="separate"/>
          </w:r>
          <w:r w:rsidR="00CC355F">
            <w:rPr>
              <w:b/>
              <w:bCs/>
              <w:noProof/>
              <w:sz w:val="20"/>
              <w:szCs w:val="20"/>
            </w:rPr>
            <w:t>2</w:t>
          </w:r>
          <w:r w:rsidRPr="00702C25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3672" w:type="dxa"/>
          <w:shd w:val="clear" w:color="auto" w:fill="auto"/>
          <w:vAlign w:val="center"/>
        </w:tcPr>
        <w:p w14:paraId="6250823E" w14:textId="77777777" w:rsidR="00702C25" w:rsidRPr="00702C25" w:rsidRDefault="00CC355F" w:rsidP="00702C25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1/2022</w:t>
          </w:r>
        </w:p>
      </w:tc>
    </w:tr>
  </w:tbl>
  <w:p w14:paraId="5EFDB5CB" w14:textId="77777777" w:rsidR="00702C25" w:rsidRDefault="0070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21A1" w14:textId="77777777" w:rsidR="006F1E26" w:rsidRDefault="006F1E26" w:rsidP="00631967">
      <w:r>
        <w:separator/>
      </w:r>
    </w:p>
  </w:footnote>
  <w:footnote w:type="continuationSeparator" w:id="0">
    <w:p w14:paraId="5D9A87A8" w14:textId="77777777" w:rsidR="006F1E26" w:rsidRDefault="006F1E26" w:rsidP="0063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8" w:type="dxa"/>
      <w:tblLayout w:type="fixed"/>
      <w:tblLook w:val="04A0" w:firstRow="1" w:lastRow="0" w:firstColumn="1" w:lastColumn="0" w:noHBand="0" w:noVBand="1"/>
    </w:tblPr>
    <w:tblGrid>
      <w:gridCol w:w="10998"/>
    </w:tblGrid>
    <w:tr w:rsidR="00151035" w14:paraId="33732812" w14:textId="77777777" w:rsidTr="00702C25">
      <w:trPr>
        <w:trHeight w:val="1944"/>
      </w:trPr>
      <w:tc>
        <w:tcPr>
          <w:tcW w:w="10998" w:type="dxa"/>
          <w:shd w:val="clear" w:color="auto" w:fill="auto"/>
        </w:tcPr>
        <w:p w14:paraId="5CC18903" w14:textId="77777777" w:rsidR="00151035" w:rsidRPr="00702C25" w:rsidRDefault="0092594D" w:rsidP="00702C25">
          <w:pPr>
            <w:pStyle w:val="Header"/>
            <w:spacing w:after="60"/>
            <w:rPr>
              <w:sz w:val="20"/>
              <w:szCs w:val="20"/>
            </w:rPr>
          </w:pPr>
          <w:r w:rsidRPr="00702C25">
            <w:rPr>
              <w:noProof/>
              <w:sz w:val="20"/>
              <w:szCs w:val="20"/>
            </w:rPr>
            <w:drawing>
              <wp:inline distT="0" distB="0" distL="0" distR="0" wp14:anchorId="096CD152" wp14:editId="2EA6F92D">
                <wp:extent cx="3034030" cy="5264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40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1035" w:rsidRPr="00702C25">
            <w:rPr>
              <w:sz w:val="20"/>
              <w:szCs w:val="20"/>
            </w:rPr>
            <w:br/>
            <w:t>Licensing and Regulation Division</w:t>
          </w:r>
        </w:p>
        <w:p w14:paraId="07B20D10" w14:textId="77777777" w:rsidR="00151035" w:rsidRPr="00702C25" w:rsidRDefault="00151035" w:rsidP="00702C25">
          <w:pPr>
            <w:pStyle w:val="Header"/>
            <w:spacing w:after="60"/>
            <w:rPr>
              <w:sz w:val="20"/>
              <w:szCs w:val="20"/>
            </w:rPr>
          </w:pPr>
          <w:r w:rsidRPr="00702C25">
            <w:rPr>
              <w:sz w:val="20"/>
              <w:szCs w:val="20"/>
            </w:rPr>
            <w:t>PO Box 43098, Olympia WA 98504-3098</w:t>
          </w:r>
          <w:r w:rsidRPr="00702C25">
            <w:rPr>
              <w:sz w:val="20"/>
              <w:szCs w:val="20"/>
            </w:rPr>
            <w:tab/>
          </w:r>
        </w:p>
        <w:p w14:paraId="54ABD18A" w14:textId="77777777" w:rsidR="00151035" w:rsidRPr="00702C25" w:rsidRDefault="00151035" w:rsidP="00702C25">
          <w:pPr>
            <w:pStyle w:val="Header"/>
            <w:spacing w:after="60"/>
            <w:rPr>
              <w:sz w:val="20"/>
              <w:szCs w:val="20"/>
            </w:rPr>
          </w:pPr>
          <w:r w:rsidRPr="00702C25">
            <w:rPr>
              <w:sz w:val="20"/>
              <w:szCs w:val="20"/>
            </w:rPr>
            <w:t>Phone: (360) 664-1600  Fax: (360) 753-2710</w:t>
          </w:r>
        </w:p>
        <w:p w14:paraId="5E9273D9" w14:textId="77777777" w:rsidR="00151035" w:rsidRPr="00702C25" w:rsidRDefault="00CC355F" w:rsidP="00702C25">
          <w:pPr>
            <w:pStyle w:val="Header"/>
            <w:spacing w:after="60"/>
            <w:rPr>
              <w:sz w:val="20"/>
              <w:szCs w:val="20"/>
            </w:rPr>
          </w:pPr>
          <w:hyperlink r:id="rId2" w:history="1">
            <w:r w:rsidR="00151035" w:rsidRPr="00702C25">
              <w:rPr>
                <w:rStyle w:val="Hyperlink"/>
                <w:sz w:val="20"/>
                <w:szCs w:val="20"/>
              </w:rPr>
              <w:t>lcb.wa.gov</w:t>
            </w:r>
          </w:hyperlink>
          <w:r w:rsidR="00151035" w:rsidRPr="00702C25">
            <w:rPr>
              <w:sz w:val="20"/>
              <w:szCs w:val="20"/>
            </w:rPr>
            <w:t xml:space="preserve"> </w:t>
          </w:r>
        </w:p>
      </w:tc>
    </w:tr>
  </w:tbl>
  <w:p w14:paraId="63D50504" w14:textId="77777777" w:rsidR="00151035" w:rsidRDefault="00151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954"/>
    <w:multiLevelType w:val="hybridMultilevel"/>
    <w:tmpl w:val="A26EE8A6"/>
    <w:lvl w:ilvl="0" w:tplc="B05099AC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E833EF"/>
    <w:multiLevelType w:val="hybridMultilevel"/>
    <w:tmpl w:val="10D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2ED"/>
    <w:multiLevelType w:val="hybridMultilevel"/>
    <w:tmpl w:val="8B444B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936D7"/>
    <w:multiLevelType w:val="hybridMultilevel"/>
    <w:tmpl w:val="40DE1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623B"/>
    <w:multiLevelType w:val="hybridMultilevel"/>
    <w:tmpl w:val="CDAA8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2C8A"/>
    <w:multiLevelType w:val="hybridMultilevel"/>
    <w:tmpl w:val="E4A64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FF7A10"/>
    <w:multiLevelType w:val="hybridMultilevel"/>
    <w:tmpl w:val="39002244"/>
    <w:lvl w:ilvl="0" w:tplc="B05099AC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31822B7"/>
    <w:multiLevelType w:val="hybridMultilevel"/>
    <w:tmpl w:val="ECF87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630FC"/>
    <w:multiLevelType w:val="hybridMultilevel"/>
    <w:tmpl w:val="EF4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xtPVa/fTBAC27SZdaL0ASLKub7w8qShOdW0+L100/pHMWcyhJaTOL1P41UG7AHfQ1xkAxsbwZNR8IPbv7zEJ+Q==" w:salt="kdX9SLD9EaeGgTFy9FuleA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90"/>
    <w:rsid w:val="000005F2"/>
    <w:rsid w:val="000045A9"/>
    <w:rsid w:val="00007118"/>
    <w:rsid w:val="00013D15"/>
    <w:rsid w:val="00016539"/>
    <w:rsid w:val="00017021"/>
    <w:rsid w:val="00032F3D"/>
    <w:rsid w:val="00045EC2"/>
    <w:rsid w:val="00053DB9"/>
    <w:rsid w:val="00074B56"/>
    <w:rsid w:val="000752B2"/>
    <w:rsid w:val="00077367"/>
    <w:rsid w:val="0007771B"/>
    <w:rsid w:val="00082386"/>
    <w:rsid w:val="0008641E"/>
    <w:rsid w:val="00087B8F"/>
    <w:rsid w:val="00090D4C"/>
    <w:rsid w:val="000928FB"/>
    <w:rsid w:val="00095023"/>
    <w:rsid w:val="000A0464"/>
    <w:rsid w:val="000A31B2"/>
    <w:rsid w:val="000A44A2"/>
    <w:rsid w:val="000A4BD7"/>
    <w:rsid w:val="000B2788"/>
    <w:rsid w:val="000B2CBD"/>
    <w:rsid w:val="000B567E"/>
    <w:rsid w:val="000C1233"/>
    <w:rsid w:val="000C7753"/>
    <w:rsid w:val="000D0A1C"/>
    <w:rsid w:val="000D128F"/>
    <w:rsid w:val="000D4266"/>
    <w:rsid w:val="000E270E"/>
    <w:rsid w:val="000E3ED4"/>
    <w:rsid w:val="000E52EB"/>
    <w:rsid w:val="000E722E"/>
    <w:rsid w:val="000F14E5"/>
    <w:rsid w:val="000F47BA"/>
    <w:rsid w:val="000F4CE2"/>
    <w:rsid w:val="000F7555"/>
    <w:rsid w:val="001005CE"/>
    <w:rsid w:val="001013F6"/>
    <w:rsid w:val="00105E7F"/>
    <w:rsid w:val="00107CF5"/>
    <w:rsid w:val="00112C8E"/>
    <w:rsid w:val="00114120"/>
    <w:rsid w:val="001148D8"/>
    <w:rsid w:val="00115087"/>
    <w:rsid w:val="00120030"/>
    <w:rsid w:val="00121A2E"/>
    <w:rsid w:val="00121C1F"/>
    <w:rsid w:val="00122646"/>
    <w:rsid w:val="001236BE"/>
    <w:rsid w:val="00124CE3"/>
    <w:rsid w:val="00125FCF"/>
    <w:rsid w:val="00131243"/>
    <w:rsid w:val="001350E4"/>
    <w:rsid w:val="001352F4"/>
    <w:rsid w:val="001368DC"/>
    <w:rsid w:val="00140E9E"/>
    <w:rsid w:val="0014100B"/>
    <w:rsid w:val="00143252"/>
    <w:rsid w:val="001433FE"/>
    <w:rsid w:val="00144582"/>
    <w:rsid w:val="0015035B"/>
    <w:rsid w:val="00150D02"/>
    <w:rsid w:val="00151035"/>
    <w:rsid w:val="00153D79"/>
    <w:rsid w:val="001551AB"/>
    <w:rsid w:val="001669C2"/>
    <w:rsid w:val="00166B00"/>
    <w:rsid w:val="00167884"/>
    <w:rsid w:val="0017061A"/>
    <w:rsid w:val="001729F3"/>
    <w:rsid w:val="0017701E"/>
    <w:rsid w:val="0018067A"/>
    <w:rsid w:val="00180D47"/>
    <w:rsid w:val="0018110E"/>
    <w:rsid w:val="00182116"/>
    <w:rsid w:val="001832E9"/>
    <w:rsid w:val="00184F18"/>
    <w:rsid w:val="00186285"/>
    <w:rsid w:val="00186311"/>
    <w:rsid w:val="00187E16"/>
    <w:rsid w:val="00190218"/>
    <w:rsid w:val="00190D7F"/>
    <w:rsid w:val="00194FE0"/>
    <w:rsid w:val="00197831"/>
    <w:rsid w:val="001A29F6"/>
    <w:rsid w:val="001A55D3"/>
    <w:rsid w:val="001A776B"/>
    <w:rsid w:val="001B0BAF"/>
    <w:rsid w:val="001B1C4D"/>
    <w:rsid w:val="001B5B96"/>
    <w:rsid w:val="001B6606"/>
    <w:rsid w:val="001C22F8"/>
    <w:rsid w:val="001C3E13"/>
    <w:rsid w:val="001C6B81"/>
    <w:rsid w:val="001C7AC2"/>
    <w:rsid w:val="001D04C2"/>
    <w:rsid w:val="001D0625"/>
    <w:rsid w:val="001D074E"/>
    <w:rsid w:val="001D1210"/>
    <w:rsid w:val="001D4DE4"/>
    <w:rsid w:val="001D5B77"/>
    <w:rsid w:val="001D68FA"/>
    <w:rsid w:val="001E5727"/>
    <w:rsid w:val="001F0965"/>
    <w:rsid w:val="001F5F47"/>
    <w:rsid w:val="00201500"/>
    <w:rsid w:val="00202522"/>
    <w:rsid w:val="0021316E"/>
    <w:rsid w:val="00213D75"/>
    <w:rsid w:val="002162CE"/>
    <w:rsid w:val="00217564"/>
    <w:rsid w:val="00222979"/>
    <w:rsid w:val="00224D64"/>
    <w:rsid w:val="00227A0F"/>
    <w:rsid w:val="0023152A"/>
    <w:rsid w:val="00232AE7"/>
    <w:rsid w:val="00234577"/>
    <w:rsid w:val="00234A32"/>
    <w:rsid w:val="002420DC"/>
    <w:rsid w:val="00245F88"/>
    <w:rsid w:val="00251865"/>
    <w:rsid w:val="00251955"/>
    <w:rsid w:val="002524BF"/>
    <w:rsid w:val="00261854"/>
    <w:rsid w:val="00262F69"/>
    <w:rsid w:val="00265CDF"/>
    <w:rsid w:val="0026767A"/>
    <w:rsid w:val="00267B6B"/>
    <w:rsid w:val="002732FD"/>
    <w:rsid w:val="002741E4"/>
    <w:rsid w:val="00283F14"/>
    <w:rsid w:val="0028636E"/>
    <w:rsid w:val="00286989"/>
    <w:rsid w:val="002905BC"/>
    <w:rsid w:val="00291D6F"/>
    <w:rsid w:val="002930CF"/>
    <w:rsid w:val="00294097"/>
    <w:rsid w:val="00296CFE"/>
    <w:rsid w:val="002A305F"/>
    <w:rsid w:val="002A643A"/>
    <w:rsid w:val="002A665D"/>
    <w:rsid w:val="002B15A3"/>
    <w:rsid w:val="002B307D"/>
    <w:rsid w:val="002B7FB0"/>
    <w:rsid w:val="002C3935"/>
    <w:rsid w:val="002D0600"/>
    <w:rsid w:val="002D1188"/>
    <w:rsid w:val="002E0A4C"/>
    <w:rsid w:val="002E3663"/>
    <w:rsid w:val="002E3B93"/>
    <w:rsid w:val="002E3E20"/>
    <w:rsid w:val="002E5DE4"/>
    <w:rsid w:val="002E79ED"/>
    <w:rsid w:val="002F0786"/>
    <w:rsid w:val="002F3FB5"/>
    <w:rsid w:val="002F7B4E"/>
    <w:rsid w:val="0030129C"/>
    <w:rsid w:val="00330715"/>
    <w:rsid w:val="00337369"/>
    <w:rsid w:val="003377BF"/>
    <w:rsid w:val="00344C7F"/>
    <w:rsid w:val="003461D5"/>
    <w:rsid w:val="0034708E"/>
    <w:rsid w:val="00352439"/>
    <w:rsid w:val="00355552"/>
    <w:rsid w:val="003565F0"/>
    <w:rsid w:val="00360DC0"/>
    <w:rsid w:val="003610B7"/>
    <w:rsid w:val="00361601"/>
    <w:rsid w:val="003663C7"/>
    <w:rsid w:val="00367758"/>
    <w:rsid w:val="003701E2"/>
    <w:rsid w:val="003708B2"/>
    <w:rsid w:val="00370D8B"/>
    <w:rsid w:val="00371024"/>
    <w:rsid w:val="0037122C"/>
    <w:rsid w:val="003730DD"/>
    <w:rsid w:val="00380C82"/>
    <w:rsid w:val="00381EBB"/>
    <w:rsid w:val="003822E3"/>
    <w:rsid w:val="00391BD8"/>
    <w:rsid w:val="00395E4B"/>
    <w:rsid w:val="003966F1"/>
    <w:rsid w:val="003A02F5"/>
    <w:rsid w:val="003A45E4"/>
    <w:rsid w:val="003A5FB9"/>
    <w:rsid w:val="003A60FC"/>
    <w:rsid w:val="003A6BBA"/>
    <w:rsid w:val="003A78F2"/>
    <w:rsid w:val="003B11A6"/>
    <w:rsid w:val="003B1F0F"/>
    <w:rsid w:val="003B3456"/>
    <w:rsid w:val="003B6681"/>
    <w:rsid w:val="003B7AB4"/>
    <w:rsid w:val="003C0CC3"/>
    <w:rsid w:val="003C3B51"/>
    <w:rsid w:val="003C5AC8"/>
    <w:rsid w:val="003C79A2"/>
    <w:rsid w:val="003D2FD5"/>
    <w:rsid w:val="003D37E7"/>
    <w:rsid w:val="003D6F87"/>
    <w:rsid w:val="003D771F"/>
    <w:rsid w:val="003E0839"/>
    <w:rsid w:val="003E1740"/>
    <w:rsid w:val="003E1E24"/>
    <w:rsid w:val="003E46C8"/>
    <w:rsid w:val="003E47B5"/>
    <w:rsid w:val="003F42AC"/>
    <w:rsid w:val="003F51C4"/>
    <w:rsid w:val="003F6A4A"/>
    <w:rsid w:val="003F7D16"/>
    <w:rsid w:val="004011FC"/>
    <w:rsid w:val="00406396"/>
    <w:rsid w:val="00407801"/>
    <w:rsid w:val="004162EE"/>
    <w:rsid w:val="00416E17"/>
    <w:rsid w:val="00417CCD"/>
    <w:rsid w:val="00417D60"/>
    <w:rsid w:val="004200D3"/>
    <w:rsid w:val="00422865"/>
    <w:rsid w:val="00422BB8"/>
    <w:rsid w:val="0042502D"/>
    <w:rsid w:val="004254EA"/>
    <w:rsid w:val="00426514"/>
    <w:rsid w:val="00435319"/>
    <w:rsid w:val="00440A73"/>
    <w:rsid w:val="00441683"/>
    <w:rsid w:val="00451716"/>
    <w:rsid w:val="0045385B"/>
    <w:rsid w:val="00456A04"/>
    <w:rsid w:val="00460F09"/>
    <w:rsid w:val="00462C88"/>
    <w:rsid w:val="0046300B"/>
    <w:rsid w:val="0047179A"/>
    <w:rsid w:val="00471883"/>
    <w:rsid w:val="00480880"/>
    <w:rsid w:val="0048115D"/>
    <w:rsid w:val="00485499"/>
    <w:rsid w:val="00485A69"/>
    <w:rsid w:val="004862FF"/>
    <w:rsid w:val="00486E83"/>
    <w:rsid w:val="00491459"/>
    <w:rsid w:val="00492EE4"/>
    <w:rsid w:val="004973EF"/>
    <w:rsid w:val="00497852"/>
    <w:rsid w:val="004A04AC"/>
    <w:rsid w:val="004A4962"/>
    <w:rsid w:val="004B0BA0"/>
    <w:rsid w:val="004B0E94"/>
    <w:rsid w:val="004B17AC"/>
    <w:rsid w:val="004C3E6A"/>
    <w:rsid w:val="004C5D81"/>
    <w:rsid w:val="004C5EE7"/>
    <w:rsid w:val="004C7975"/>
    <w:rsid w:val="004D0686"/>
    <w:rsid w:val="004D287B"/>
    <w:rsid w:val="004D41C9"/>
    <w:rsid w:val="004D593D"/>
    <w:rsid w:val="004E0DB1"/>
    <w:rsid w:val="004E42DB"/>
    <w:rsid w:val="004E567F"/>
    <w:rsid w:val="004E670C"/>
    <w:rsid w:val="004F1A08"/>
    <w:rsid w:val="004F1DAC"/>
    <w:rsid w:val="004F21BC"/>
    <w:rsid w:val="004F4A84"/>
    <w:rsid w:val="0050089C"/>
    <w:rsid w:val="00501341"/>
    <w:rsid w:val="00504C74"/>
    <w:rsid w:val="00507474"/>
    <w:rsid w:val="00510C4C"/>
    <w:rsid w:val="005228EF"/>
    <w:rsid w:val="00525691"/>
    <w:rsid w:val="00526530"/>
    <w:rsid w:val="00530DC3"/>
    <w:rsid w:val="00532C9B"/>
    <w:rsid w:val="0053463A"/>
    <w:rsid w:val="0053599A"/>
    <w:rsid w:val="00535F9F"/>
    <w:rsid w:val="0054006B"/>
    <w:rsid w:val="00541FC2"/>
    <w:rsid w:val="005446C1"/>
    <w:rsid w:val="005455D8"/>
    <w:rsid w:val="00546BC5"/>
    <w:rsid w:val="0055034B"/>
    <w:rsid w:val="00550F08"/>
    <w:rsid w:val="00553013"/>
    <w:rsid w:val="0055564D"/>
    <w:rsid w:val="00561200"/>
    <w:rsid w:val="00561CDD"/>
    <w:rsid w:val="0056466C"/>
    <w:rsid w:val="0056673F"/>
    <w:rsid w:val="00567D16"/>
    <w:rsid w:val="005707C3"/>
    <w:rsid w:val="00573CDE"/>
    <w:rsid w:val="00574E5F"/>
    <w:rsid w:val="0057509D"/>
    <w:rsid w:val="00575B6F"/>
    <w:rsid w:val="00583A2D"/>
    <w:rsid w:val="00585F7E"/>
    <w:rsid w:val="00592710"/>
    <w:rsid w:val="00594C4B"/>
    <w:rsid w:val="00595B84"/>
    <w:rsid w:val="005A1F2C"/>
    <w:rsid w:val="005A62CC"/>
    <w:rsid w:val="005A6ECF"/>
    <w:rsid w:val="005B2527"/>
    <w:rsid w:val="005B5717"/>
    <w:rsid w:val="005C13BB"/>
    <w:rsid w:val="005D0321"/>
    <w:rsid w:val="005D472E"/>
    <w:rsid w:val="005D4D1C"/>
    <w:rsid w:val="005E0034"/>
    <w:rsid w:val="005E2A59"/>
    <w:rsid w:val="005E5099"/>
    <w:rsid w:val="005F1813"/>
    <w:rsid w:val="005F1A0D"/>
    <w:rsid w:val="005F2E62"/>
    <w:rsid w:val="005F3A1D"/>
    <w:rsid w:val="005F6856"/>
    <w:rsid w:val="005F7C12"/>
    <w:rsid w:val="006029B2"/>
    <w:rsid w:val="00603AB0"/>
    <w:rsid w:val="006061BA"/>
    <w:rsid w:val="00606248"/>
    <w:rsid w:val="00611797"/>
    <w:rsid w:val="00615D86"/>
    <w:rsid w:val="00621225"/>
    <w:rsid w:val="006254FC"/>
    <w:rsid w:val="00630021"/>
    <w:rsid w:val="00631967"/>
    <w:rsid w:val="0063389E"/>
    <w:rsid w:val="0063549C"/>
    <w:rsid w:val="00650067"/>
    <w:rsid w:val="00650C89"/>
    <w:rsid w:val="006578A1"/>
    <w:rsid w:val="0066295D"/>
    <w:rsid w:val="00663BE6"/>
    <w:rsid w:val="00663D62"/>
    <w:rsid w:val="006700FC"/>
    <w:rsid w:val="00671A77"/>
    <w:rsid w:val="0067285C"/>
    <w:rsid w:val="00674621"/>
    <w:rsid w:val="00674A0F"/>
    <w:rsid w:val="006761B5"/>
    <w:rsid w:val="006772E0"/>
    <w:rsid w:val="006907F3"/>
    <w:rsid w:val="006954B5"/>
    <w:rsid w:val="006968F8"/>
    <w:rsid w:val="006A0E5F"/>
    <w:rsid w:val="006A2600"/>
    <w:rsid w:val="006A30DF"/>
    <w:rsid w:val="006A542A"/>
    <w:rsid w:val="006A5991"/>
    <w:rsid w:val="006A6AE4"/>
    <w:rsid w:val="006B0910"/>
    <w:rsid w:val="006B276B"/>
    <w:rsid w:val="006B316D"/>
    <w:rsid w:val="006B6485"/>
    <w:rsid w:val="006B7B19"/>
    <w:rsid w:val="006C356F"/>
    <w:rsid w:val="006D39C8"/>
    <w:rsid w:val="006D4233"/>
    <w:rsid w:val="006D5D48"/>
    <w:rsid w:val="006D6FD2"/>
    <w:rsid w:val="006D72C6"/>
    <w:rsid w:val="006E4039"/>
    <w:rsid w:val="006E40B5"/>
    <w:rsid w:val="006E4E10"/>
    <w:rsid w:val="006E7520"/>
    <w:rsid w:val="006F0556"/>
    <w:rsid w:val="006F0C40"/>
    <w:rsid w:val="006F1E26"/>
    <w:rsid w:val="006F2093"/>
    <w:rsid w:val="006F4D2E"/>
    <w:rsid w:val="0070028D"/>
    <w:rsid w:val="00700663"/>
    <w:rsid w:val="00702B16"/>
    <w:rsid w:val="00702C25"/>
    <w:rsid w:val="0070626D"/>
    <w:rsid w:val="0070659B"/>
    <w:rsid w:val="00707912"/>
    <w:rsid w:val="007148FB"/>
    <w:rsid w:val="0072662A"/>
    <w:rsid w:val="00735B1C"/>
    <w:rsid w:val="00740F06"/>
    <w:rsid w:val="00742010"/>
    <w:rsid w:val="00751427"/>
    <w:rsid w:val="007561BF"/>
    <w:rsid w:val="0076045B"/>
    <w:rsid w:val="00762636"/>
    <w:rsid w:val="00767712"/>
    <w:rsid w:val="00767DE9"/>
    <w:rsid w:val="00773BE9"/>
    <w:rsid w:val="007772CB"/>
    <w:rsid w:val="007824ED"/>
    <w:rsid w:val="00783B0E"/>
    <w:rsid w:val="00785B2B"/>
    <w:rsid w:val="00790132"/>
    <w:rsid w:val="00791CA2"/>
    <w:rsid w:val="007931CE"/>
    <w:rsid w:val="007959FD"/>
    <w:rsid w:val="007A606C"/>
    <w:rsid w:val="007B011E"/>
    <w:rsid w:val="007B1A37"/>
    <w:rsid w:val="007B24A9"/>
    <w:rsid w:val="007B53B2"/>
    <w:rsid w:val="007B74B3"/>
    <w:rsid w:val="007B786E"/>
    <w:rsid w:val="007C0687"/>
    <w:rsid w:val="007C09E9"/>
    <w:rsid w:val="007C48B9"/>
    <w:rsid w:val="007D15EA"/>
    <w:rsid w:val="007D2382"/>
    <w:rsid w:val="007E19BF"/>
    <w:rsid w:val="007E1C08"/>
    <w:rsid w:val="007E206C"/>
    <w:rsid w:val="007E2DCF"/>
    <w:rsid w:val="007E61D1"/>
    <w:rsid w:val="007E6E5E"/>
    <w:rsid w:val="007F00E0"/>
    <w:rsid w:val="007F1E19"/>
    <w:rsid w:val="007F45B8"/>
    <w:rsid w:val="00801E3B"/>
    <w:rsid w:val="00807D10"/>
    <w:rsid w:val="00810AF7"/>
    <w:rsid w:val="008124DF"/>
    <w:rsid w:val="00816A82"/>
    <w:rsid w:val="00816A90"/>
    <w:rsid w:val="00820664"/>
    <w:rsid w:val="00823FB7"/>
    <w:rsid w:val="008300AA"/>
    <w:rsid w:val="008325D8"/>
    <w:rsid w:val="00835431"/>
    <w:rsid w:val="008368CE"/>
    <w:rsid w:val="00837BAC"/>
    <w:rsid w:val="0084134B"/>
    <w:rsid w:val="008458A0"/>
    <w:rsid w:val="008538FE"/>
    <w:rsid w:val="008571DA"/>
    <w:rsid w:val="0086176D"/>
    <w:rsid w:val="0086297F"/>
    <w:rsid w:val="00863D5D"/>
    <w:rsid w:val="00866BA4"/>
    <w:rsid w:val="008775F4"/>
    <w:rsid w:val="00877FAC"/>
    <w:rsid w:val="00880E59"/>
    <w:rsid w:val="00880F91"/>
    <w:rsid w:val="0088258F"/>
    <w:rsid w:val="00885220"/>
    <w:rsid w:val="008854F1"/>
    <w:rsid w:val="008926DA"/>
    <w:rsid w:val="008A0702"/>
    <w:rsid w:val="008A0758"/>
    <w:rsid w:val="008A237D"/>
    <w:rsid w:val="008A2869"/>
    <w:rsid w:val="008A28F1"/>
    <w:rsid w:val="008B2870"/>
    <w:rsid w:val="008C0F3B"/>
    <w:rsid w:val="008C1095"/>
    <w:rsid w:val="008C11BD"/>
    <w:rsid w:val="008C3F55"/>
    <w:rsid w:val="008C46CB"/>
    <w:rsid w:val="008C4CAE"/>
    <w:rsid w:val="008C7390"/>
    <w:rsid w:val="008C787F"/>
    <w:rsid w:val="008D6324"/>
    <w:rsid w:val="008D63A1"/>
    <w:rsid w:val="008E1CC7"/>
    <w:rsid w:val="008E26B4"/>
    <w:rsid w:val="008E3057"/>
    <w:rsid w:val="008E7B26"/>
    <w:rsid w:val="008F1681"/>
    <w:rsid w:val="008F17E5"/>
    <w:rsid w:val="008F2FF5"/>
    <w:rsid w:val="00901306"/>
    <w:rsid w:val="00906543"/>
    <w:rsid w:val="00907726"/>
    <w:rsid w:val="00910E64"/>
    <w:rsid w:val="0091163C"/>
    <w:rsid w:val="00911BB3"/>
    <w:rsid w:val="0092594D"/>
    <w:rsid w:val="00925D40"/>
    <w:rsid w:val="00925DA2"/>
    <w:rsid w:val="00926F0D"/>
    <w:rsid w:val="009320CC"/>
    <w:rsid w:val="00941DD9"/>
    <w:rsid w:val="00944731"/>
    <w:rsid w:val="0094662D"/>
    <w:rsid w:val="00946747"/>
    <w:rsid w:val="00947280"/>
    <w:rsid w:val="00952C4F"/>
    <w:rsid w:val="009538A7"/>
    <w:rsid w:val="009543F5"/>
    <w:rsid w:val="00955DF5"/>
    <w:rsid w:val="00956849"/>
    <w:rsid w:val="00961105"/>
    <w:rsid w:val="0096139D"/>
    <w:rsid w:val="00962FC8"/>
    <w:rsid w:val="009637FB"/>
    <w:rsid w:val="00967ABD"/>
    <w:rsid w:val="00967B3F"/>
    <w:rsid w:val="0097321A"/>
    <w:rsid w:val="00973C2B"/>
    <w:rsid w:val="00974CDC"/>
    <w:rsid w:val="00976B7E"/>
    <w:rsid w:val="00976EF2"/>
    <w:rsid w:val="00976F89"/>
    <w:rsid w:val="00976FDB"/>
    <w:rsid w:val="00982E18"/>
    <w:rsid w:val="00985575"/>
    <w:rsid w:val="009950EE"/>
    <w:rsid w:val="009A081E"/>
    <w:rsid w:val="009A0CA3"/>
    <w:rsid w:val="009A0F72"/>
    <w:rsid w:val="009A2912"/>
    <w:rsid w:val="009A6691"/>
    <w:rsid w:val="009B0155"/>
    <w:rsid w:val="009B0AA9"/>
    <w:rsid w:val="009B1E77"/>
    <w:rsid w:val="009B3268"/>
    <w:rsid w:val="009B4402"/>
    <w:rsid w:val="009C2B84"/>
    <w:rsid w:val="009D1166"/>
    <w:rsid w:val="009D45D8"/>
    <w:rsid w:val="009E0B6D"/>
    <w:rsid w:val="009E2638"/>
    <w:rsid w:val="009E38D2"/>
    <w:rsid w:val="009E72ED"/>
    <w:rsid w:val="009F149E"/>
    <w:rsid w:val="009F2C7B"/>
    <w:rsid w:val="009F4EA6"/>
    <w:rsid w:val="009F6DD2"/>
    <w:rsid w:val="00A00E23"/>
    <w:rsid w:val="00A01C58"/>
    <w:rsid w:val="00A035AA"/>
    <w:rsid w:val="00A03DAA"/>
    <w:rsid w:val="00A05BBD"/>
    <w:rsid w:val="00A06A00"/>
    <w:rsid w:val="00A06ED6"/>
    <w:rsid w:val="00A10A1F"/>
    <w:rsid w:val="00A13C00"/>
    <w:rsid w:val="00A14029"/>
    <w:rsid w:val="00A14AB0"/>
    <w:rsid w:val="00A17FE9"/>
    <w:rsid w:val="00A20596"/>
    <w:rsid w:val="00A20B64"/>
    <w:rsid w:val="00A20DA3"/>
    <w:rsid w:val="00A22685"/>
    <w:rsid w:val="00A24FC9"/>
    <w:rsid w:val="00A25403"/>
    <w:rsid w:val="00A34A27"/>
    <w:rsid w:val="00A36CB1"/>
    <w:rsid w:val="00A370F1"/>
    <w:rsid w:val="00A41C7A"/>
    <w:rsid w:val="00A475C1"/>
    <w:rsid w:val="00A4792D"/>
    <w:rsid w:val="00A51BAA"/>
    <w:rsid w:val="00A535EA"/>
    <w:rsid w:val="00A5625B"/>
    <w:rsid w:val="00A5788C"/>
    <w:rsid w:val="00A70896"/>
    <w:rsid w:val="00A71EE2"/>
    <w:rsid w:val="00A73CC4"/>
    <w:rsid w:val="00A75307"/>
    <w:rsid w:val="00A758CF"/>
    <w:rsid w:val="00A75BF9"/>
    <w:rsid w:val="00A76529"/>
    <w:rsid w:val="00A9113C"/>
    <w:rsid w:val="00A92C74"/>
    <w:rsid w:val="00A93904"/>
    <w:rsid w:val="00A94DD8"/>
    <w:rsid w:val="00AA06EE"/>
    <w:rsid w:val="00AA3C44"/>
    <w:rsid w:val="00AA7E97"/>
    <w:rsid w:val="00AB389F"/>
    <w:rsid w:val="00AC0146"/>
    <w:rsid w:val="00AC2FBE"/>
    <w:rsid w:val="00AC512F"/>
    <w:rsid w:val="00AC5C11"/>
    <w:rsid w:val="00AD1132"/>
    <w:rsid w:val="00AD190C"/>
    <w:rsid w:val="00AD74A5"/>
    <w:rsid w:val="00AE33BE"/>
    <w:rsid w:val="00AE4A0E"/>
    <w:rsid w:val="00AF0D0A"/>
    <w:rsid w:val="00B00D7A"/>
    <w:rsid w:val="00B02710"/>
    <w:rsid w:val="00B061C2"/>
    <w:rsid w:val="00B13F31"/>
    <w:rsid w:val="00B14208"/>
    <w:rsid w:val="00B166C2"/>
    <w:rsid w:val="00B25820"/>
    <w:rsid w:val="00B27AF0"/>
    <w:rsid w:val="00B35790"/>
    <w:rsid w:val="00B45405"/>
    <w:rsid w:val="00B456A0"/>
    <w:rsid w:val="00B456E0"/>
    <w:rsid w:val="00B470BB"/>
    <w:rsid w:val="00B515AE"/>
    <w:rsid w:val="00B52F3B"/>
    <w:rsid w:val="00B542CC"/>
    <w:rsid w:val="00B6126E"/>
    <w:rsid w:val="00B61351"/>
    <w:rsid w:val="00B64E22"/>
    <w:rsid w:val="00B665C3"/>
    <w:rsid w:val="00B70499"/>
    <w:rsid w:val="00B70652"/>
    <w:rsid w:val="00B73357"/>
    <w:rsid w:val="00B75E63"/>
    <w:rsid w:val="00B765A0"/>
    <w:rsid w:val="00B80AFD"/>
    <w:rsid w:val="00B81596"/>
    <w:rsid w:val="00B839DB"/>
    <w:rsid w:val="00B861EC"/>
    <w:rsid w:val="00B87768"/>
    <w:rsid w:val="00B94276"/>
    <w:rsid w:val="00BA7C9E"/>
    <w:rsid w:val="00BB3F82"/>
    <w:rsid w:val="00BB5905"/>
    <w:rsid w:val="00BC0091"/>
    <w:rsid w:val="00BC116E"/>
    <w:rsid w:val="00BC7DF8"/>
    <w:rsid w:val="00BD0800"/>
    <w:rsid w:val="00BD17F0"/>
    <w:rsid w:val="00BD27EC"/>
    <w:rsid w:val="00BD5DD3"/>
    <w:rsid w:val="00BD5F0C"/>
    <w:rsid w:val="00BE3B0B"/>
    <w:rsid w:val="00BE481D"/>
    <w:rsid w:val="00BE5DCF"/>
    <w:rsid w:val="00BF31F3"/>
    <w:rsid w:val="00BF338A"/>
    <w:rsid w:val="00BF7595"/>
    <w:rsid w:val="00C00222"/>
    <w:rsid w:val="00C007E6"/>
    <w:rsid w:val="00C00BB2"/>
    <w:rsid w:val="00C04180"/>
    <w:rsid w:val="00C0502C"/>
    <w:rsid w:val="00C06D87"/>
    <w:rsid w:val="00C100B6"/>
    <w:rsid w:val="00C172A9"/>
    <w:rsid w:val="00C20185"/>
    <w:rsid w:val="00C20490"/>
    <w:rsid w:val="00C22A89"/>
    <w:rsid w:val="00C23C1B"/>
    <w:rsid w:val="00C2602C"/>
    <w:rsid w:val="00C2649C"/>
    <w:rsid w:val="00C30E77"/>
    <w:rsid w:val="00C35607"/>
    <w:rsid w:val="00C358D2"/>
    <w:rsid w:val="00C373AC"/>
    <w:rsid w:val="00C521A4"/>
    <w:rsid w:val="00C63142"/>
    <w:rsid w:val="00C65410"/>
    <w:rsid w:val="00C70BF1"/>
    <w:rsid w:val="00C72259"/>
    <w:rsid w:val="00C74C3E"/>
    <w:rsid w:val="00C769F2"/>
    <w:rsid w:val="00C81764"/>
    <w:rsid w:val="00C83B6E"/>
    <w:rsid w:val="00C864EA"/>
    <w:rsid w:val="00C9143A"/>
    <w:rsid w:val="00C924B1"/>
    <w:rsid w:val="00C927DB"/>
    <w:rsid w:val="00C93CBD"/>
    <w:rsid w:val="00C94735"/>
    <w:rsid w:val="00C953DC"/>
    <w:rsid w:val="00C96552"/>
    <w:rsid w:val="00C96912"/>
    <w:rsid w:val="00C974B4"/>
    <w:rsid w:val="00CA0012"/>
    <w:rsid w:val="00CA51A2"/>
    <w:rsid w:val="00CB3C76"/>
    <w:rsid w:val="00CC1F1F"/>
    <w:rsid w:val="00CC355F"/>
    <w:rsid w:val="00CD01D2"/>
    <w:rsid w:val="00CD2AD0"/>
    <w:rsid w:val="00CE0BB3"/>
    <w:rsid w:val="00CE26E5"/>
    <w:rsid w:val="00CE46C3"/>
    <w:rsid w:val="00CF679F"/>
    <w:rsid w:val="00CF7A00"/>
    <w:rsid w:val="00D01CC5"/>
    <w:rsid w:val="00D05F7A"/>
    <w:rsid w:val="00D102DD"/>
    <w:rsid w:val="00D12D89"/>
    <w:rsid w:val="00D1409A"/>
    <w:rsid w:val="00D16776"/>
    <w:rsid w:val="00D17EDD"/>
    <w:rsid w:val="00D20B04"/>
    <w:rsid w:val="00D21C07"/>
    <w:rsid w:val="00D30306"/>
    <w:rsid w:val="00D31C50"/>
    <w:rsid w:val="00D424A9"/>
    <w:rsid w:val="00D44DD2"/>
    <w:rsid w:val="00D45345"/>
    <w:rsid w:val="00D45F6E"/>
    <w:rsid w:val="00D45F80"/>
    <w:rsid w:val="00D45FFC"/>
    <w:rsid w:val="00D53029"/>
    <w:rsid w:val="00D54D4C"/>
    <w:rsid w:val="00D55048"/>
    <w:rsid w:val="00D55B30"/>
    <w:rsid w:val="00D56C27"/>
    <w:rsid w:val="00D579F4"/>
    <w:rsid w:val="00D57BC5"/>
    <w:rsid w:val="00D668CD"/>
    <w:rsid w:val="00D728AE"/>
    <w:rsid w:val="00D764F1"/>
    <w:rsid w:val="00D82C50"/>
    <w:rsid w:val="00D8304F"/>
    <w:rsid w:val="00D8316A"/>
    <w:rsid w:val="00D83D3E"/>
    <w:rsid w:val="00D869FA"/>
    <w:rsid w:val="00D87748"/>
    <w:rsid w:val="00D9133D"/>
    <w:rsid w:val="00D91662"/>
    <w:rsid w:val="00D92FAB"/>
    <w:rsid w:val="00D97E8C"/>
    <w:rsid w:val="00DA22C8"/>
    <w:rsid w:val="00DA4C66"/>
    <w:rsid w:val="00DB0897"/>
    <w:rsid w:val="00DB5C33"/>
    <w:rsid w:val="00DC7E5E"/>
    <w:rsid w:val="00DD104D"/>
    <w:rsid w:val="00DD4F94"/>
    <w:rsid w:val="00DE0C6B"/>
    <w:rsid w:val="00DF06D3"/>
    <w:rsid w:val="00DF0DAC"/>
    <w:rsid w:val="00DF3313"/>
    <w:rsid w:val="00DF42CF"/>
    <w:rsid w:val="00DF4369"/>
    <w:rsid w:val="00DF47B9"/>
    <w:rsid w:val="00DF5898"/>
    <w:rsid w:val="00E00CAB"/>
    <w:rsid w:val="00E02A23"/>
    <w:rsid w:val="00E03F39"/>
    <w:rsid w:val="00E06F41"/>
    <w:rsid w:val="00E10DB0"/>
    <w:rsid w:val="00E13340"/>
    <w:rsid w:val="00E1453D"/>
    <w:rsid w:val="00E20B99"/>
    <w:rsid w:val="00E20E4E"/>
    <w:rsid w:val="00E25770"/>
    <w:rsid w:val="00E27AB2"/>
    <w:rsid w:val="00E303EE"/>
    <w:rsid w:val="00E3124C"/>
    <w:rsid w:val="00E32EE4"/>
    <w:rsid w:val="00E3731F"/>
    <w:rsid w:val="00E375E2"/>
    <w:rsid w:val="00E405FD"/>
    <w:rsid w:val="00E66681"/>
    <w:rsid w:val="00E66D6F"/>
    <w:rsid w:val="00E75B79"/>
    <w:rsid w:val="00E76CB0"/>
    <w:rsid w:val="00E77164"/>
    <w:rsid w:val="00E7738A"/>
    <w:rsid w:val="00E8373E"/>
    <w:rsid w:val="00E846AA"/>
    <w:rsid w:val="00E945FB"/>
    <w:rsid w:val="00E96226"/>
    <w:rsid w:val="00E96565"/>
    <w:rsid w:val="00EA2CE0"/>
    <w:rsid w:val="00EA4575"/>
    <w:rsid w:val="00EA77B5"/>
    <w:rsid w:val="00EB4539"/>
    <w:rsid w:val="00EC27BD"/>
    <w:rsid w:val="00EC34FE"/>
    <w:rsid w:val="00EC6528"/>
    <w:rsid w:val="00EC6B12"/>
    <w:rsid w:val="00EC6E59"/>
    <w:rsid w:val="00ED18E0"/>
    <w:rsid w:val="00EE1B61"/>
    <w:rsid w:val="00EF3BE3"/>
    <w:rsid w:val="00EF3D7A"/>
    <w:rsid w:val="00EF4A4D"/>
    <w:rsid w:val="00F00F54"/>
    <w:rsid w:val="00F017D4"/>
    <w:rsid w:val="00F03CA3"/>
    <w:rsid w:val="00F03DD3"/>
    <w:rsid w:val="00F061D7"/>
    <w:rsid w:val="00F071F4"/>
    <w:rsid w:val="00F137BA"/>
    <w:rsid w:val="00F15F04"/>
    <w:rsid w:val="00F17B82"/>
    <w:rsid w:val="00F21D8D"/>
    <w:rsid w:val="00F2398B"/>
    <w:rsid w:val="00F25873"/>
    <w:rsid w:val="00F26804"/>
    <w:rsid w:val="00F27022"/>
    <w:rsid w:val="00F273C0"/>
    <w:rsid w:val="00F31F96"/>
    <w:rsid w:val="00F344B3"/>
    <w:rsid w:val="00F35682"/>
    <w:rsid w:val="00F411BB"/>
    <w:rsid w:val="00F455C5"/>
    <w:rsid w:val="00F47590"/>
    <w:rsid w:val="00F50377"/>
    <w:rsid w:val="00F51812"/>
    <w:rsid w:val="00F53E1D"/>
    <w:rsid w:val="00F55276"/>
    <w:rsid w:val="00F55B66"/>
    <w:rsid w:val="00F61804"/>
    <w:rsid w:val="00F63EF3"/>
    <w:rsid w:val="00F7152F"/>
    <w:rsid w:val="00F842F0"/>
    <w:rsid w:val="00F95B16"/>
    <w:rsid w:val="00FA67AC"/>
    <w:rsid w:val="00FA78CA"/>
    <w:rsid w:val="00FB0A02"/>
    <w:rsid w:val="00FB1544"/>
    <w:rsid w:val="00FB2644"/>
    <w:rsid w:val="00FB358F"/>
    <w:rsid w:val="00FB5491"/>
    <w:rsid w:val="00FB7D4D"/>
    <w:rsid w:val="00FC0A92"/>
    <w:rsid w:val="00FC7189"/>
    <w:rsid w:val="00FD3439"/>
    <w:rsid w:val="00FD36E7"/>
    <w:rsid w:val="00FE296E"/>
    <w:rsid w:val="00FE7346"/>
    <w:rsid w:val="00FE79CE"/>
    <w:rsid w:val="00FF010B"/>
    <w:rsid w:val="00FF08C6"/>
    <w:rsid w:val="00FF0AB5"/>
    <w:rsid w:val="00FF28A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F0083"/>
  <w15:chartTrackingRefBased/>
  <w15:docId w15:val="{454011ED-0472-4C7E-B5F2-04E365D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90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196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96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9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E0B6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D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6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60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6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600"/>
    <w:rPr>
      <w:rFonts w:ascii="Arial" w:eastAsia="Times New Roman" w:hAnsi="Arial" w:cs="Arial"/>
      <w:b/>
      <w:bCs/>
    </w:rPr>
  </w:style>
  <w:style w:type="character" w:styleId="FollowedHyperlink">
    <w:name w:val="FollowedHyperlink"/>
    <w:uiPriority w:val="99"/>
    <w:semiHidden/>
    <w:unhideWhenUsed/>
    <w:rsid w:val="00F55B66"/>
    <w:rPr>
      <w:color w:val="954F72"/>
      <w:u w:val="single"/>
    </w:rPr>
  </w:style>
  <w:style w:type="table" w:styleId="TableGrid">
    <w:name w:val="Table Grid"/>
    <w:basedOn w:val="TableNormal"/>
    <w:uiPriority w:val="39"/>
    <w:rsid w:val="001510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leg.wa.gov/wac/default.aspx?cite=314-02-025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Modified_x0020_Date xmlns="146a8eab-09ab-43b5-add1-895265e63c5c">2022-01-04T08:00:00+00:00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LIQ070 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3042f6a09b4e0eb0da0b5be67f20a050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f3377c06d1017366cf8a5b66560f6d4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8036-1438-4353-9C8A-70D82D61F23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146a8eab-09ab-43b5-add1-895265e63c5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9D1029-A9E4-4F40-A15D-3E8544F19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08EA0-71AB-4343-B519-A1C2110789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E4C3E7-A3CF-4428-8CC5-2AC5266B81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D386EE-E7F9-41C2-AE22-441650340B4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62E75C-3028-4BE3-909D-AEEFDA90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6521</CharactersWithSpaces>
  <SharedDoc>false</SharedDoc>
  <HLinks>
    <vt:vector size="12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https://apps.leg.wa.gov/wac/default.aspx?cite=314-02-025</vt:lpwstr>
      </vt:variant>
      <vt:variant>
        <vt:lpwstr/>
      </vt:variant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Profiler</dc:creator>
  <cp:keywords/>
  <dc:description/>
  <cp:lastModifiedBy>Sites, Andrew (LCB)</cp:lastModifiedBy>
  <cp:revision>3</cp:revision>
  <dcterms:created xsi:type="dcterms:W3CDTF">2022-01-11T23:57:00Z</dcterms:created>
  <dcterms:modified xsi:type="dcterms:W3CDTF">2022-01-12T00:26:00Z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JR3YZVZ24WMT-209-5331</vt:lpwstr>
  </property>
  <property fmtid="{D5CDD505-2E9C-101B-9397-08002B2CF9AE}" pid="3" name="_dlc_DocIdItemGuid">
    <vt:lpwstr>3b0a9645-d34c-49fd-9cd5-83e317452056</vt:lpwstr>
  </property>
  <property fmtid="{D5CDD505-2E9C-101B-9397-08002B2CF9AE}" pid="4" name="_dlc_DocIdUrl">
    <vt:lpwstr>https://intranet/Forms/_layouts/15/DocIdRedir.aspx?ID=JR3YZVZ24WMT-209-5331, JR3YZVZ24WMT-209-5331</vt:lpwstr>
  </property>
  <property fmtid="{D5CDD505-2E9C-101B-9397-08002B2CF9AE}" pid="5" name="Wiki Page Categories">
    <vt:lpwstr/>
  </property>
  <property fmtid="{D5CDD505-2E9C-101B-9397-08002B2CF9AE}" pid="6" name="ContentTypeId">
    <vt:lpwstr>0x01010091FD036824D4FE43AD26001A288FA54F</vt:lpwstr>
  </property>
</Properties>
</file>