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F1" w:rsidRDefault="00C94A8C">
      <w:r>
        <w:rPr>
          <w:noProof/>
        </w:rPr>
        <w:drawing>
          <wp:inline distT="0" distB="0" distL="0" distR="0">
            <wp:extent cx="5478780" cy="556260"/>
            <wp:effectExtent l="0" t="0" r="7620" b="0"/>
            <wp:docPr id="1" name="Picture 1" descr="color letterhea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etterhead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8780" cy="556260"/>
                    </a:xfrm>
                    <a:prstGeom prst="rect">
                      <a:avLst/>
                    </a:prstGeom>
                    <a:noFill/>
                    <a:ln>
                      <a:noFill/>
                    </a:ln>
                  </pic:spPr>
                </pic:pic>
              </a:graphicData>
            </a:graphic>
          </wp:inline>
        </w:drawing>
      </w:r>
    </w:p>
    <w:p w:rsidR="006F2918" w:rsidRDefault="006F2918" w:rsidP="00EB54F4">
      <w:pPr>
        <w:rPr>
          <w:rFonts w:ascii="Tahoma" w:hAnsi="Tahoma" w:cs="Tahoma"/>
          <w:b/>
          <w:sz w:val="32"/>
          <w:szCs w:val="32"/>
        </w:rPr>
      </w:pPr>
    </w:p>
    <w:p w:rsidR="00C52A15" w:rsidRPr="00C52A15" w:rsidRDefault="00C52A15" w:rsidP="00D334E4">
      <w:pPr>
        <w:jc w:val="center"/>
        <w:rPr>
          <w:rFonts w:ascii="Tahoma" w:hAnsi="Tahoma" w:cs="Tahoma"/>
          <w:b/>
          <w:sz w:val="32"/>
          <w:szCs w:val="32"/>
        </w:rPr>
      </w:pPr>
      <w:r w:rsidRPr="00C52A15">
        <w:rPr>
          <w:rFonts w:ascii="Tahoma" w:hAnsi="Tahoma" w:cs="Tahoma"/>
          <w:b/>
          <w:sz w:val="32"/>
          <w:szCs w:val="32"/>
        </w:rPr>
        <w:t xml:space="preserve">Notice of </w:t>
      </w:r>
      <w:r w:rsidR="00250924">
        <w:rPr>
          <w:rFonts w:ascii="Tahoma" w:hAnsi="Tahoma" w:cs="Tahoma"/>
          <w:b/>
          <w:sz w:val="32"/>
          <w:szCs w:val="32"/>
        </w:rPr>
        <w:t>Permanent</w:t>
      </w:r>
      <w:r w:rsidR="00696DF1">
        <w:rPr>
          <w:rFonts w:ascii="Tahoma" w:hAnsi="Tahoma" w:cs="Tahoma"/>
          <w:b/>
          <w:sz w:val="32"/>
          <w:szCs w:val="32"/>
        </w:rPr>
        <w:t xml:space="preserve"> Rule</w:t>
      </w:r>
      <w:r w:rsidR="00FF67DB">
        <w:rPr>
          <w:rFonts w:ascii="Tahoma" w:hAnsi="Tahoma" w:cs="Tahoma"/>
          <w:b/>
          <w:sz w:val="32"/>
          <w:szCs w:val="32"/>
        </w:rPr>
        <w:t>s</w:t>
      </w:r>
      <w:r w:rsidR="00696DF1">
        <w:rPr>
          <w:rFonts w:ascii="Tahoma" w:hAnsi="Tahoma" w:cs="Tahoma"/>
          <w:b/>
          <w:sz w:val="32"/>
          <w:szCs w:val="32"/>
        </w:rPr>
        <w:t xml:space="preserve"> </w:t>
      </w:r>
      <w:r w:rsidR="00F525F1">
        <w:rPr>
          <w:rFonts w:ascii="Tahoma" w:hAnsi="Tahoma" w:cs="Tahoma"/>
          <w:b/>
          <w:sz w:val="32"/>
          <w:szCs w:val="32"/>
        </w:rPr>
        <w:t xml:space="preserve">for </w:t>
      </w:r>
      <w:r w:rsidR="00FF67DB">
        <w:rPr>
          <w:rFonts w:ascii="Tahoma" w:hAnsi="Tahoma" w:cs="Tahoma"/>
          <w:b/>
          <w:sz w:val="32"/>
          <w:szCs w:val="32"/>
        </w:rPr>
        <w:t>Chapter 314-</w:t>
      </w:r>
      <w:r w:rsidR="00C93BEC">
        <w:rPr>
          <w:rFonts w:ascii="Tahoma" w:hAnsi="Tahoma" w:cs="Tahoma"/>
          <w:b/>
          <w:sz w:val="32"/>
          <w:szCs w:val="32"/>
        </w:rPr>
        <w:t>07</w:t>
      </w:r>
      <w:r w:rsidR="00FF67DB">
        <w:rPr>
          <w:rFonts w:ascii="Tahoma" w:hAnsi="Tahoma" w:cs="Tahoma"/>
          <w:b/>
          <w:sz w:val="32"/>
          <w:szCs w:val="32"/>
        </w:rPr>
        <w:t xml:space="preserve"> WAC</w:t>
      </w:r>
      <w:r w:rsidR="00C93BEC">
        <w:rPr>
          <w:rFonts w:ascii="Tahoma" w:hAnsi="Tahoma" w:cs="Tahoma"/>
          <w:b/>
          <w:sz w:val="32"/>
          <w:szCs w:val="32"/>
        </w:rPr>
        <w:t xml:space="preserve"> How to Apply for a Liquor License</w:t>
      </w:r>
    </w:p>
    <w:p w:rsidR="00C52A15" w:rsidRPr="00C52A15" w:rsidRDefault="00C52A15" w:rsidP="00C52A15">
      <w:pPr>
        <w:rPr>
          <w:rFonts w:ascii="Tahoma" w:hAnsi="Tahoma" w:cs="Tahoma"/>
          <w:b/>
          <w:sz w:val="32"/>
          <w:szCs w:val="32"/>
        </w:rPr>
      </w:pPr>
    </w:p>
    <w:p w:rsidR="00250924" w:rsidRDefault="00250924" w:rsidP="00250924">
      <w:pPr>
        <w:rPr>
          <w:rFonts w:ascii="Tahoma" w:hAnsi="Tahoma" w:cs="Tahoma"/>
          <w:b/>
        </w:rPr>
      </w:pPr>
      <w:r w:rsidRPr="00F65414">
        <w:rPr>
          <w:rFonts w:ascii="Tahoma" w:hAnsi="Tahoma" w:cs="Tahoma"/>
          <w:b/>
        </w:rPr>
        <w:t>This explanatory statement concerns the</w:t>
      </w:r>
      <w:r w:rsidRPr="00C52A15">
        <w:rPr>
          <w:rFonts w:ascii="Tahoma" w:hAnsi="Tahoma" w:cs="Tahoma"/>
        </w:rPr>
        <w:t xml:space="preserve"> </w:t>
      </w:r>
      <w:r w:rsidRPr="00C52A15">
        <w:rPr>
          <w:rFonts w:ascii="Tahoma" w:hAnsi="Tahoma" w:cs="Tahoma"/>
          <w:b/>
        </w:rPr>
        <w:t>Washington State Liquor Control Boar</w:t>
      </w:r>
      <w:r>
        <w:rPr>
          <w:rFonts w:ascii="Tahoma" w:hAnsi="Tahoma" w:cs="Tahoma"/>
          <w:b/>
        </w:rPr>
        <w:t xml:space="preserve">d’s adoption of </w:t>
      </w:r>
      <w:r w:rsidR="00FF67DB">
        <w:rPr>
          <w:rFonts w:ascii="Tahoma" w:hAnsi="Tahoma" w:cs="Tahoma"/>
          <w:b/>
        </w:rPr>
        <w:t>rules in Chapter 314-</w:t>
      </w:r>
      <w:r w:rsidR="00C93BEC">
        <w:rPr>
          <w:rFonts w:ascii="Tahoma" w:hAnsi="Tahoma" w:cs="Tahoma"/>
          <w:b/>
        </w:rPr>
        <w:t>07</w:t>
      </w:r>
      <w:r w:rsidR="00FF67DB">
        <w:rPr>
          <w:rFonts w:ascii="Tahoma" w:hAnsi="Tahoma" w:cs="Tahoma"/>
          <w:b/>
        </w:rPr>
        <w:t xml:space="preserve"> WAC </w:t>
      </w:r>
      <w:r w:rsidR="00C93BEC">
        <w:rPr>
          <w:rFonts w:ascii="Tahoma" w:hAnsi="Tahoma" w:cs="Tahoma"/>
          <w:b/>
        </w:rPr>
        <w:t>How to Apply for a Liquor License</w:t>
      </w:r>
    </w:p>
    <w:p w:rsidR="00F525F1" w:rsidRPr="00C52A15" w:rsidRDefault="00F525F1" w:rsidP="00250924">
      <w:pPr>
        <w:rPr>
          <w:rFonts w:ascii="Tahoma" w:hAnsi="Tahoma" w:cs="Tahoma"/>
          <w:b/>
        </w:rPr>
      </w:pPr>
    </w:p>
    <w:p w:rsidR="00250924" w:rsidRPr="00C52A15" w:rsidRDefault="00250924" w:rsidP="00250924">
      <w:pPr>
        <w:rPr>
          <w:rFonts w:ascii="Tahoma" w:hAnsi="Tahoma" w:cs="Tahoma"/>
        </w:rPr>
      </w:pPr>
      <w:r w:rsidRPr="00C52A15">
        <w:rPr>
          <w:rFonts w:ascii="Tahoma" w:hAnsi="Tahoma" w:cs="Tahoma"/>
        </w:rPr>
        <w:t xml:space="preserve">The Administrative Procedure Act (RCW 34.05.325(6)) requires agencies to complete a concise explanatory statement before filing adopted rules with the Office of the Code Reviser.  This statement must be provided to anyone who gave comment about the proposed </w:t>
      </w:r>
      <w:proofErr w:type="spellStart"/>
      <w:r w:rsidRPr="00C52A15">
        <w:rPr>
          <w:rFonts w:ascii="Tahoma" w:hAnsi="Tahoma" w:cs="Tahoma"/>
        </w:rPr>
        <w:t>rule making</w:t>
      </w:r>
      <w:proofErr w:type="spellEnd"/>
      <w:r w:rsidRPr="00C52A15">
        <w:rPr>
          <w:rFonts w:ascii="Tahoma" w:hAnsi="Tahoma" w:cs="Tahoma"/>
        </w:rPr>
        <w:t>.</w:t>
      </w:r>
    </w:p>
    <w:p w:rsidR="00250924" w:rsidRPr="00C52A15" w:rsidRDefault="00250924" w:rsidP="00250924">
      <w:pPr>
        <w:rPr>
          <w:rFonts w:ascii="Tahoma" w:hAnsi="Tahoma" w:cs="Tahoma"/>
        </w:rPr>
      </w:pPr>
    </w:p>
    <w:p w:rsidR="00250924" w:rsidRPr="00C52A15" w:rsidRDefault="00250924" w:rsidP="00250924">
      <w:pPr>
        <w:rPr>
          <w:rFonts w:ascii="Tahoma" w:hAnsi="Tahoma" w:cs="Tahoma"/>
        </w:rPr>
      </w:pPr>
      <w:r w:rsidRPr="00C52A15">
        <w:rPr>
          <w:rFonts w:ascii="Tahoma" w:hAnsi="Tahoma" w:cs="Tahoma"/>
        </w:rPr>
        <w:t xml:space="preserve">Once persons who gave comment during this </w:t>
      </w:r>
      <w:proofErr w:type="spellStart"/>
      <w:r w:rsidRPr="00C52A15">
        <w:rPr>
          <w:rFonts w:ascii="Tahoma" w:hAnsi="Tahoma" w:cs="Tahoma"/>
        </w:rPr>
        <w:t>rule making</w:t>
      </w:r>
      <w:proofErr w:type="spellEnd"/>
      <w:r w:rsidRPr="00C52A15">
        <w:rPr>
          <w:rFonts w:ascii="Tahoma" w:hAnsi="Tahoma" w:cs="Tahoma"/>
        </w:rPr>
        <w:t xml:space="preserve"> have had a chance to receive this document, the Liquor Control Board will file the amended rules with the Office of the Code Reviser.  These rule changes will become effective 31 days after filing (approximately</w:t>
      </w:r>
      <w:r>
        <w:rPr>
          <w:rFonts w:ascii="Tahoma" w:hAnsi="Tahoma" w:cs="Tahoma"/>
        </w:rPr>
        <w:t xml:space="preserve"> </w:t>
      </w:r>
      <w:r w:rsidR="00FF67DB">
        <w:rPr>
          <w:rFonts w:ascii="Tahoma" w:hAnsi="Tahoma" w:cs="Tahoma"/>
        </w:rPr>
        <w:t>June 20</w:t>
      </w:r>
      <w:r w:rsidR="003D614B">
        <w:rPr>
          <w:rFonts w:ascii="Tahoma" w:hAnsi="Tahoma" w:cs="Tahoma"/>
        </w:rPr>
        <w:t>, 2015</w:t>
      </w:r>
      <w:r w:rsidRPr="00C52A15">
        <w:rPr>
          <w:rFonts w:ascii="Tahoma" w:hAnsi="Tahoma" w:cs="Tahoma"/>
        </w:rPr>
        <w:t>).</w:t>
      </w:r>
    </w:p>
    <w:p w:rsidR="00250924" w:rsidRPr="00C52A15" w:rsidRDefault="00250924" w:rsidP="00250924">
      <w:pPr>
        <w:rPr>
          <w:rFonts w:ascii="Tahoma" w:hAnsi="Tahoma" w:cs="Tahoma"/>
        </w:rPr>
      </w:pPr>
    </w:p>
    <w:p w:rsidR="00250924" w:rsidRPr="00C52A15" w:rsidRDefault="00250924" w:rsidP="00250924">
      <w:pPr>
        <w:rPr>
          <w:rFonts w:ascii="Tahoma" w:hAnsi="Tahoma" w:cs="Tahoma"/>
        </w:rPr>
      </w:pPr>
      <w:r w:rsidRPr="00C52A15">
        <w:rPr>
          <w:rFonts w:ascii="Tahoma" w:hAnsi="Tahoma" w:cs="Tahoma"/>
        </w:rPr>
        <w:t xml:space="preserve">The Liquor Control Board appreciates your involvement in this rule making process.  If you have any questions, please contact </w:t>
      </w:r>
      <w:r>
        <w:rPr>
          <w:rFonts w:ascii="Tahoma" w:hAnsi="Tahoma" w:cs="Tahoma"/>
        </w:rPr>
        <w:t>Karen McCall</w:t>
      </w:r>
      <w:r w:rsidRPr="00C52A15">
        <w:rPr>
          <w:rFonts w:ascii="Tahoma" w:hAnsi="Tahoma" w:cs="Tahoma"/>
        </w:rPr>
        <w:t>, Rule</w:t>
      </w:r>
      <w:r>
        <w:rPr>
          <w:rFonts w:ascii="Tahoma" w:hAnsi="Tahoma" w:cs="Tahoma"/>
        </w:rPr>
        <w:t>s Coordinator, at (360) 664-1631</w:t>
      </w:r>
      <w:r w:rsidRPr="00C52A15">
        <w:rPr>
          <w:rFonts w:ascii="Tahoma" w:hAnsi="Tahoma" w:cs="Tahoma"/>
        </w:rPr>
        <w:t xml:space="preserve"> or e-mail at </w:t>
      </w:r>
      <w:hyperlink r:id="rId9" w:history="1">
        <w:r w:rsidRPr="00C52A15">
          <w:rPr>
            <w:rStyle w:val="Hyperlink"/>
            <w:rFonts w:ascii="Tahoma" w:hAnsi="Tahoma" w:cs="Tahoma"/>
          </w:rPr>
          <w:t>rules@liq.wa.gov</w:t>
        </w:r>
      </w:hyperlink>
      <w:r w:rsidRPr="00C52A15">
        <w:rPr>
          <w:rFonts w:ascii="Tahoma" w:hAnsi="Tahoma" w:cs="Tahoma"/>
        </w:rPr>
        <w:t xml:space="preserve">. </w:t>
      </w:r>
    </w:p>
    <w:p w:rsidR="00250924" w:rsidRDefault="00250924" w:rsidP="00EB54F4">
      <w:pPr>
        <w:rPr>
          <w:rFonts w:ascii="Tahoma" w:hAnsi="Tahoma" w:cs="Tahoma"/>
        </w:rPr>
      </w:pPr>
    </w:p>
    <w:p w:rsidR="00C52A15" w:rsidRPr="00C52A15" w:rsidRDefault="00C52A15" w:rsidP="00C52A15">
      <w:pPr>
        <w:jc w:val="center"/>
        <w:rPr>
          <w:rFonts w:ascii="Tahoma" w:hAnsi="Tahoma" w:cs="Tahoma"/>
        </w:rPr>
      </w:pPr>
      <w:r w:rsidRPr="00C52A15">
        <w:rPr>
          <w:rFonts w:ascii="Tahoma" w:hAnsi="Tahoma" w:cs="Tahoma"/>
        </w:rPr>
        <w:t>_______________________________</w:t>
      </w:r>
    </w:p>
    <w:p w:rsidR="00C52A15" w:rsidRPr="00C52A15" w:rsidRDefault="00C52A15" w:rsidP="00C52A15">
      <w:pPr>
        <w:rPr>
          <w:rFonts w:ascii="Tahoma" w:hAnsi="Tahoma" w:cs="Tahoma"/>
        </w:rPr>
      </w:pPr>
    </w:p>
    <w:p w:rsidR="00C52A15" w:rsidRPr="00C52A15" w:rsidRDefault="00C52A15" w:rsidP="00C52A15">
      <w:pPr>
        <w:rPr>
          <w:rFonts w:ascii="Tahoma" w:hAnsi="Tahoma" w:cs="Tahoma"/>
          <w:b/>
          <w:sz w:val="32"/>
          <w:szCs w:val="32"/>
        </w:rPr>
      </w:pPr>
      <w:r w:rsidRPr="00C52A15">
        <w:rPr>
          <w:rFonts w:ascii="Tahoma" w:hAnsi="Tahoma" w:cs="Tahoma"/>
          <w:b/>
          <w:sz w:val="32"/>
          <w:szCs w:val="32"/>
        </w:rPr>
        <w:t xml:space="preserve">What are the agency’s reasons for </w:t>
      </w:r>
      <w:r w:rsidR="006F2918">
        <w:rPr>
          <w:rFonts w:ascii="Tahoma" w:hAnsi="Tahoma" w:cs="Tahoma"/>
          <w:b/>
          <w:sz w:val="32"/>
          <w:szCs w:val="32"/>
        </w:rPr>
        <w:t>adopting this rule</w:t>
      </w:r>
      <w:r w:rsidRPr="00C52A15">
        <w:rPr>
          <w:rFonts w:ascii="Tahoma" w:hAnsi="Tahoma" w:cs="Tahoma"/>
          <w:b/>
          <w:sz w:val="32"/>
          <w:szCs w:val="32"/>
        </w:rPr>
        <w:t>?</w:t>
      </w:r>
    </w:p>
    <w:p w:rsidR="00C93BEC" w:rsidRPr="00C93BEC" w:rsidRDefault="00C93BEC" w:rsidP="00C93BEC">
      <w:pPr>
        <w:rPr>
          <w:rFonts w:ascii="Tahoma" w:hAnsi="Tahoma" w:cs="Tahoma"/>
        </w:rPr>
      </w:pPr>
      <w:r w:rsidRPr="00C93BEC">
        <w:rPr>
          <w:rFonts w:ascii="Tahoma" w:hAnsi="Tahoma" w:cs="Tahoma"/>
        </w:rPr>
        <w:t xml:space="preserve">As part of the Liquor Control Board’s on-going rules review process, rules regarding how to apply for a liquor license are being reviewed for relevance, clarity, and accuracy. </w:t>
      </w:r>
    </w:p>
    <w:p w:rsidR="00F525F1" w:rsidRDefault="00FF67DB" w:rsidP="00F525F1">
      <w:pPr>
        <w:rPr>
          <w:rFonts w:ascii="Arial Black" w:hAnsi="Arial Black" w:cs="Arial"/>
          <w:sz w:val="28"/>
          <w:szCs w:val="28"/>
        </w:rPr>
      </w:pPr>
      <w:r>
        <w:rPr>
          <w:rFonts w:ascii="Arial" w:hAnsi="Arial" w:cs="Arial"/>
        </w:rPr>
        <w:t xml:space="preserve"> </w:t>
      </w:r>
    </w:p>
    <w:p w:rsidR="00250924" w:rsidRPr="00C52A15" w:rsidRDefault="00250924" w:rsidP="00250924">
      <w:pPr>
        <w:pBdr>
          <w:top w:val="single" w:sz="4" w:space="1" w:color="auto"/>
        </w:pBdr>
        <w:rPr>
          <w:rFonts w:ascii="Tahoma" w:hAnsi="Tahoma" w:cs="Tahoma"/>
          <w:b/>
          <w:sz w:val="32"/>
          <w:szCs w:val="32"/>
        </w:rPr>
      </w:pPr>
      <w:r w:rsidRPr="00C52A15">
        <w:rPr>
          <w:rFonts w:ascii="Tahoma" w:hAnsi="Tahoma" w:cs="Tahoma"/>
          <w:b/>
          <w:sz w:val="32"/>
          <w:szCs w:val="32"/>
        </w:rPr>
        <w:t>Summary of all public comments</w:t>
      </w:r>
      <w:r>
        <w:rPr>
          <w:rFonts w:ascii="Tahoma" w:hAnsi="Tahoma" w:cs="Tahoma"/>
          <w:b/>
          <w:sz w:val="32"/>
          <w:szCs w:val="32"/>
        </w:rPr>
        <w:t xml:space="preserve"> received on this rule proposal</w:t>
      </w:r>
      <w:r w:rsidRPr="00C52A15">
        <w:rPr>
          <w:rFonts w:ascii="Tahoma" w:hAnsi="Tahoma" w:cs="Tahoma"/>
          <w:b/>
          <w:sz w:val="32"/>
          <w:szCs w:val="32"/>
        </w:rPr>
        <w:t>.</w:t>
      </w:r>
    </w:p>
    <w:p w:rsidR="002862FA" w:rsidRDefault="002862FA" w:rsidP="002862FA">
      <w:pPr>
        <w:rPr>
          <w:rFonts w:ascii="Tahoma" w:hAnsi="Tahoma" w:cs="Tahoma"/>
          <w:b/>
          <w:sz w:val="28"/>
          <w:szCs w:val="28"/>
          <w:u w:val="single"/>
        </w:rPr>
      </w:pPr>
    </w:p>
    <w:p w:rsidR="002862FA" w:rsidRPr="00324AE7" w:rsidRDefault="00C93BEC" w:rsidP="002862FA">
      <w:pPr>
        <w:rPr>
          <w:rFonts w:ascii="Tahoma" w:hAnsi="Tahoma" w:cs="Tahoma"/>
          <w:b/>
          <w:u w:val="single"/>
        </w:rPr>
      </w:pPr>
      <w:r w:rsidRPr="00324AE7">
        <w:rPr>
          <w:rFonts w:ascii="Tahoma" w:hAnsi="Tahoma" w:cs="Tahoma"/>
        </w:rPr>
        <w:t>Three c</w:t>
      </w:r>
      <w:r w:rsidR="002862FA" w:rsidRPr="00324AE7">
        <w:rPr>
          <w:rFonts w:ascii="Tahoma" w:hAnsi="Tahoma" w:cs="Tahoma"/>
        </w:rPr>
        <w:t xml:space="preserve">omments </w:t>
      </w:r>
      <w:r w:rsidRPr="00324AE7">
        <w:rPr>
          <w:rFonts w:ascii="Tahoma" w:hAnsi="Tahoma" w:cs="Tahoma"/>
        </w:rPr>
        <w:t xml:space="preserve">were </w:t>
      </w:r>
      <w:r w:rsidR="002862FA" w:rsidRPr="00324AE7">
        <w:rPr>
          <w:rFonts w:ascii="Tahoma" w:hAnsi="Tahoma" w:cs="Tahoma"/>
        </w:rPr>
        <w:t>received at the Public Hearing held May 6, 2015, at 3000 Pacific Ave SE, Olympia, WA</w:t>
      </w:r>
      <w:r w:rsidRPr="00324AE7">
        <w:rPr>
          <w:rFonts w:ascii="Tahoma" w:hAnsi="Tahoma" w:cs="Tahoma"/>
        </w:rPr>
        <w:t>.  One written comment was received</w:t>
      </w:r>
      <w:r w:rsidR="00931079" w:rsidRPr="00324AE7">
        <w:rPr>
          <w:rFonts w:ascii="Tahoma" w:hAnsi="Tahoma" w:cs="Tahoma"/>
        </w:rPr>
        <w:t>.</w:t>
      </w:r>
    </w:p>
    <w:p w:rsidR="002862FA" w:rsidRPr="00324AE7" w:rsidRDefault="002862FA" w:rsidP="002862FA">
      <w:pPr>
        <w:rPr>
          <w:rFonts w:ascii="Tahoma" w:hAnsi="Tahoma" w:cs="Tahoma"/>
          <w:b/>
          <w:u w:val="single"/>
        </w:rPr>
      </w:pPr>
    </w:p>
    <w:p w:rsidR="00931079" w:rsidRPr="00324AE7" w:rsidRDefault="00931079" w:rsidP="002862FA">
      <w:pPr>
        <w:rPr>
          <w:rFonts w:ascii="Tahoma" w:hAnsi="Tahoma" w:cs="Tahoma"/>
        </w:rPr>
      </w:pPr>
      <w:r w:rsidRPr="00324AE7">
        <w:rPr>
          <w:rFonts w:ascii="Tahoma" w:hAnsi="Tahoma" w:cs="Tahoma"/>
          <w:b/>
        </w:rPr>
        <w:t xml:space="preserve">Stakeholder comments:  </w:t>
      </w:r>
      <w:r w:rsidRPr="00324AE7">
        <w:rPr>
          <w:rFonts w:ascii="Tahoma" w:hAnsi="Tahoma" w:cs="Tahoma"/>
        </w:rPr>
        <w:t>No major concerns.  Support the temporary license clarification.  Need clarification on “pattern of disregard for laws and rules”.</w:t>
      </w:r>
    </w:p>
    <w:p w:rsidR="00931079" w:rsidRPr="00324AE7" w:rsidRDefault="00931079" w:rsidP="002862FA">
      <w:pPr>
        <w:rPr>
          <w:rFonts w:ascii="Tahoma" w:hAnsi="Tahoma" w:cs="Tahoma"/>
        </w:rPr>
      </w:pPr>
      <w:r w:rsidRPr="00324AE7">
        <w:rPr>
          <w:rFonts w:ascii="Tahoma" w:hAnsi="Tahoma" w:cs="Tahoma"/>
          <w:b/>
        </w:rPr>
        <w:t>LCB response:</w:t>
      </w:r>
      <w:r w:rsidRPr="00324AE7">
        <w:rPr>
          <w:rFonts w:ascii="Tahoma" w:hAnsi="Tahoma" w:cs="Tahoma"/>
        </w:rPr>
        <w:t xml:space="preserve">  A “pattern of disregard for laws and rules” would be determined by criminal history and violation history.  Further clarification of “pattern of disregard for laws and rules” can be added in a future rulemaking.</w:t>
      </w:r>
    </w:p>
    <w:p w:rsidR="00931079" w:rsidRPr="00324AE7" w:rsidRDefault="00931079" w:rsidP="002862FA">
      <w:pPr>
        <w:rPr>
          <w:rFonts w:ascii="Tahoma" w:hAnsi="Tahoma" w:cs="Tahoma"/>
        </w:rPr>
      </w:pPr>
    </w:p>
    <w:p w:rsidR="00931079" w:rsidRPr="00324AE7" w:rsidRDefault="00931079" w:rsidP="002862FA">
      <w:pPr>
        <w:rPr>
          <w:rFonts w:ascii="Tahoma" w:hAnsi="Tahoma" w:cs="Tahoma"/>
        </w:rPr>
      </w:pPr>
      <w:r w:rsidRPr="00324AE7">
        <w:rPr>
          <w:rFonts w:ascii="Tahoma" w:hAnsi="Tahoma" w:cs="Tahoma"/>
          <w:b/>
        </w:rPr>
        <w:t xml:space="preserve">Stakeholder comments:  WAC 314-07-035 </w:t>
      </w:r>
      <w:proofErr w:type="gramStart"/>
      <w:r w:rsidRPr="00324AE7">
        <w:rPr>
          <w:rFonts w:ascii="Tahoma" w:hAnsi="Tahoma" w:cs="Tahoma"/>
          <w:b/>
        </w:rPr>
        <w:t>What</w:t>
      </w:r>
      <w:proofErr w:type="gramEnd"/>
      <w:r w:rsidRPr="00324AE7">
        <w:rPr>
          <w:rFonts w:ascii="Tahoma" w:hAnsi="Tahoma" w:cs="Tahoma"/>
          <w:b/>
        </w:rPr>
        <w:t xml:space="preserve"> persons or entities have to qualify for a liquor license?</w:t>
      </w:r>
      <w:r w:rsidRPr="00324AE7">
        <w:rPr>
          <w:rFonts w:ascii="Tahoma" w:hAnsi="Tahoma" w:cs="Tahoma"/>
        </w:rPr>
        <w:t xml:space="preserve">  We have great concerns about the changes requiring spouses of corporate officers and stockholders of a corporation to </w:t>
      </w:r>
      <w:r w:rsidR="00324AE7" w:rsidRPr="00324AE7">
        <w:rPr>
          <w:rFonts w:ascii="Tahoma" w:hAnsi="Tahoma" w:cs="Tahoma"/>
        </w:rPr>
        <w:t>have background checks.  Neighboring states do not include spouses in the definition of “true party of interest”.  We are also concerned this could greatly increase application processing times.</w:t>
      </w:r>
    </w:p>
    <w:p w:rsidR="007E0A4E" w:rsidRDefault="00324AE7" w:rsidP="002862FA">
      <w:pPr>
        <w:rPr>
          <w:rFonts w:ascii="Tahoma" w:hAnsi="Tahoma" w:cs="Tahoma"/>
        </w:rPr>
      </w:pPr>
      <w:r w:rsidRPr="00C7245D">
        <w:rPr>
          <w:rFonts w:ascii="Tahoma" w:hAnsi="Tahoma" w:cs="Tahoma"/>
          <w:b/>
        </w:rPr>
        <w:t>LCB response:</w:t>
      </w:r>
      <w:r w:rsidRPr="00324AE7">
        <w:rPr>
          <w:rFonts w:ascii="Tahoma" w:hAnsi="Tahoma" w:cs="Tahoma"/>
        </w:rPr>
        <w:t xml:space="preserve"> </w:t>
      </w:r>
      <w:r w:rsidR="00C7245D">
        <w:rPr>
          <w:rFonts w:ascii="Tahoma" w:hAnsi="Tahoma" w:cs="Tahoma"/>
        </w:rPr>
        <w:t>LCB currently qualifies spouses on all other entity types except corporations.  This change will create consistency in</w:t>
      </w:r>
      <w:r w:rsidRPr="00324AE7">
        <w:rPr>
          <w:rFonts w:ascii="Tahoma" w:hAnsi="Tahoma" w:cs="Tahoma"/>
        </w:rPr>
        <w:t xml:space="preserve"> </w:t>
      </w:r>
      <w:r w:rsidR="00C7245D">
        <w:rPr>
          <w:rFonts w:ascii="Tahoma" w:hAnsi="Tahoma" w:cs="Tahoma"/>
        </w:rPr>
        <w:t>our application process for all entity types.  Qualifying spouses of corporate officers and stockholders of a corporation will not increase the application processing time.  This change will also close a looph</w:t>
      </w:r>
      <w:r w:rsidR="007E0A4E">
        <w:rPr>
          <w:rFonts w:ascii="Tahoma" w:hAnsi="Tahoma" w:cs="Tahoma"/>
        </w:rPr>
        <w:t>ole in the current system.  There are instances where a husband and wife apply for a liquor license as a sole proprietor where background checks are done on both.  One has a criminal history that disqualifies them from holding a liquor license.  The spouse that cleared the background check forms a corporation and amends the application to a corporation instead of a sole proprietorship.  The board then has to impose a restriction on the license that the spouse can have not involvement in the business.  It is difficult to ensure the restriction is followed.</w:t>
      </w:r>
      <w:r w:rsidR="00213387">
        <w:rPr>
          <w:rFonts w:ascii="Tahoma" w:hAnsi="Tahoma" w:cs="Tahoma"/>
        </w:rPr>
        <w:t xml:space="preserve">  </w:t>
      </w:r>
    </w:p>
    <w:p w:rsidR="00213387" w:rsidRDefault="00213387" w:rsidP="002862FA">
      <w:pPr>
        <w:rPr>
          <w:rFonts w:ascii="Tahoma" w:hAnsi="Tahoma" w:cs="Tahoma"/>
        </w:rPr>
      </w:pPr>
      <w:r>
        <w:rPr>
          <w:rFonts w:ascii="Tahoma" w:hAnsi="Tahoma" w:cs="Tahoma"/>
        </w:rPr>
        <w:t xml:space="preserve">Application processing time will not be affected.  This requirement will apply to all applications received after the effective date of the rule.  We will not go back and obtain personal/criminal history statements on current licensees unless they submit a new application for a license. </w:t>
      </w:r>
      <w:bookmarkStart w:id="0" w:name="_GoBack"/>
      <w:bookmarkEnd w:id="0"/>
    </w:p>
    <w:p w:rsidR="007E0A4E" w:rsidRDefault="007E0A4E" w:rsidP="002862FA">
      <w:pPr>
        <w:rPr>
          <w:rFonts w:ascii="Tahoma" w:hAnsi="Tahoma" w:cs="Tahoma"/>
        </w:rPr>
      </w:pPr>
    </w:p>
    <w:p w:rsidR="00324AE7" w:rsidRDefault="007E0A4E" w:rsidP="002862FA">
      <w:pPr>
        <w:rPr>
          <w:rFonts w:ascii="Tahoma" w:hAnsi="Tahoma" w:cs="Tahoma"/>
        </w:rPr>
      </w:pPr>
      <w:r w:rsidRPr="007E0A4E">
        <w:rPr>
          <w:rFonts w:ascii="Tahoma" w:hAnsi="Tahoma" w:cs="Tahoma"/>
          <w:b/>
        </w:rPr>
        <w:t xml:space="preserve">Stakeholder comments:  WAC 314-07-045 </w:t>
      </w:r>
      <w:proofErr w:type="gramStart"/>
      <w:r w:rsidRPr="007E0A4E">
        <w:rPr>
          <w:rFonts w:ascii="Tahoma" w:hAnsi="Tahoma" w:cs="Tahoma"/>
          <w:b/>
        </w:rPr>
        <w:t>What</w:t>
      </w:r>
      <w:proofErr w:type="gramEnd"/>
      <w:r w:rsidRPr="007E0A4E">
        <w:rPr>
          <w:rFonts w:ascii="Tahoma" w:hAnsi="Tahoma" w:cs="Tahoma"/>
          <w:b/>
        </w:rPr>
        <w:t xml:space="preserve"> liquor law or rule violation history might prevent a liquor </w:t>
      </w:r>
      <w:proofErr w:type="spellStart"/>
      <w:r w:rsidRPr="007E0A4E">
        <w:rPr>
          <w:rFonts w:ascii="Tahoma" w:hAnsi="Tahoma" w:cs="Tahoma"/>
          <w:b/>
        </w:rPr>
        <w:t>licensee</w:t>
      </w:r>
      <w:proofErr w:type="spellEnd"/>
      <w:r w:rsidRPr="007E0A4E">
        <w:rPr>
          <w:rFonts w:ascii="Tahoma" w:hAnsi="Tahoma" w:cs="Tahoma"/>
          <w:b/>
        </w:rPr>
        <w:t xml:space="preserve"> from receiving or keeping a liquor license?</w:t>
      </w:r>
      <w:r>
        <w:rPr>
          <w:rFonts w:ascii="Tahoma" w:hAnsi="Tahoma" w:cs="Tahoma"/>
        </w:rPr>
        <w:t xml:space="preserve">  Verbal warnings should be removed from the list of actions that can demonstrate a pattern of disregard for liquor laws and rules.</w:t>
      </w:r>
    </w:p>
    <w:p w:rsidR="007E0A4E" w:rsidRPr="00324AE7" w:rsidRDefault="007E0A4E" w:rsidP="002862FA">
      <w:pPr>
        <w:rPr>
          <w:rFonts w:ascii="Tahoma" w:hAnsi="Tahoma" w:cs="Tahoma"/>
        </w:rPr>
      </w:pPr>
      <w:r w:rsidRPr="007E0A4E">
        <w:rPr>
          <w:rFonts w:ascii="Tahoma" w:hAnsi="Tahoma" w:cs="Tahoma"/>
          <w:b/>
        </w:rPr>
        <w:t>LCB response:</w:t>
      </w:r>
      <w:r>
        <w:rPr>
          <w:rFonts w:ascii="Tahoma" w:hAnsi="Tahoma" w:cs="Tahoma"/>
        </w:rPr>
        <w:t xml:space="preserve">  All liquor violations and warnings show a disregard for liquor laws and rules.</w:t>
      </w:r>
    </w:p>
    <w:p w:rsidR="00324AE7" w:rsidRPr="00324AE7" w:rsidRDefault="00324AE7" w:rsidP="002862FA">
      <w:pPr>
        <w:rPr>
          <w:rFonts w:ascii="Tahoma" w:hAnsi="Tahoma" w:cs="Tahoma"/>
        </w:rPr>
      </w:pPr>
    </w:p>
    <w:sectPr w:rsidR="00324AE7" w:rsidRPr="00324AE7" w:rsidSect="00B63554">
      <w:footerReference w:type="default" r:id="rId10"/>
      <w:type w:val="continuous"/>
      <w:pgSz w:w="12240" w:h="15840"/>
      <w:pgMar w:top="1224" w:right="1440" w:bottom="504" w:left="1440" w:header="720" w:footer="9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BD" w:rsidRDefault="008436BD">
      <w:r>
        <w:separator/>
      </w:r>
    </w:p>
  </w:endnote>
  <w:endnote w:type="continuationSeparator" w:id="0">
    <w:p w:rsidR="008436BD" w:rsidRDefault="0084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013322"/>
      <w:docPartObj>
        <w:docPartGallery w:val="Page Numbers (Bottom of Page)"/>
        <w:docPartUnique/>
      </w:docPartObj>
    </w:sdtPr>
    <w:sdtEndPr>
      <w:rPr>
        <w:noProof/>
      </w:rPr>
    </w:sdtEndPr>
    <w:sdtContent>
      <w:p w:rsidR="00900A74" w:rsidRDefault="00900A74">
        <w:pPr>
          <w:pStyle w:val="Footer"/>
        </w:pPr>
        <w:r>
          <w:fldChar w:fldCharType="begin"/>
        </w:r>
        <w:r>
          <w:instrText xml:space="preserve"> PAGE   \* MERGEFORMAT </w:instrText>
        </w:r>
        <w:r>
          <w:fldChar w:fldCharType="separate"/>
        </w:r>
        <w:r w:rsidR="00213387">
          <w:rPr>
            <w:noProof/>
          </w:rPr>
          <w:t>2</w:t>
        </w:r>
        <w:r>
          <w:rPr>
            <w:noProof/>
          </w:rPr>
          <w:fldChar w:fldCharType="end"/>
        </w:r>
      </w:p>
    </w:sdtContent>
  </w:sdt>
  <w:p w:rsidR="00127BE3" w:rsidRPr="00AA6CC0" w:rsidRDefault="00127BE3">
    <w:pPr>
      <w:rPr>
        <w:rFonts w:cs="Courie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BD" w:rsidRDefault="008436BD">
      <w:r>
        <w:separator/>
      </w:r>
    </w:p>
  </w:footnote>
  <w:footnote w:type="continuationSeparator" w:id="0">
    <w:p w:rsidR="008436BD" w:rsidRDefault="0084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0991"/>
    <w:multiLevelType w:val="hybridMultilevel"/>
    <w:tmpl w:val="71C8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A3304"/>
    <w:multiLevelType w:val="hybridMultilevel"/>
    <w:tmpl w:val="C344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B7AEB"/>
    <w:multiLevelType w:val="hybridMultilevel"/>
    <w:tmpl w:val="A630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75564"/>
    <w:multiLevelType w:val="hybridMultilevel"/>
    <w:tmpl w:val="0FCC55B4"/>
    <w:lvl w:ilvl="0" w:tplc="F8FA30D0">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E350772"/>
    <w:multiLevelType w:val="hybridMultilevel"/>
    <w:tmpl w:val="A856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9A3441"/>
    <w:multiLevelType w:val="hybridMultilevel"/>
    <w:tmpl w:val="D848D4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E8"/>
    <w:rsid w:val="000019C6"/>
    <w:rsid w:val="00003B7E"/>
    <w:rsid w:val="00005842"/>
    <w:rsid w:val="00014528"/>
    <w:rsid w:val="00022D75"/>
    <w:rsid w:val="0002379A"/>
    <w:rsid w:val="0002379F"/>
    <w:rsid w:val="0002511D"/>
    <w:rsid w:val="000309CA"/>
    <w:rsid w:val="00032307"/>
    <w:rsid w:val="00032558"/>
    <w:rsid w:val="00032969"/>
    <w:rsid w:val="00036F44"/>
    <w:rsid w:val="00040519"/>
    <w:rsid w:val="00040FF5"/>
    <w:rsid w:val="00054E12"/>
    <w:rsid w:val="00056608"/>
    <w:rsid w:val="00057D33"/>
    <w:rsid w:val="000626D0"/>
    <w:rsid w:val="00063311"/>
    <w:rsid w:val="000715AF"/>
    <w:rsid w:val="0007374C"/>
    <w:rsid w:val="00076F7E"/>
    <w:rsid w:val="00082E86"/>
    <w:rsid w:val="00086175"/>
    <w:rsid w:val="00087D2D"/>
    <w:rsid w:val="00091B08"/>
    <w:rsid w:val="0009478B"/>
    <w:rsid w:val="000A0C96"/>
    <w:rsid w:val="000B010C"/>
    <w:rsid w:val="000B20C2"/>
    <w:rsid w:val="000C16F2"/>
    <w:rsid w:val="000C2B18"/>
    <w:rsid w:val="000C35BA"/>
    <w:rsid w:val="000C6FC8"/>
    <w:rsid w:val="000D0862"/>
    <w:rsid w:val="000E0FD4"/>
    <w:rsid w:val="000E3E4C"/>
    <w:rsid w:val="000E4456"/>
    <w:rsid w:val="000E7254"/>
    <w:rsid w:val="000F241D"/>
    <w:rsid w:val="000F37EF"/>
    <w:rsid w:val="000F7FBE"/>
    <w:rsid w:val="00100619"/>
    <w:rsid w:val="001013EF"/>
    <w:rsid w:val="001056AA"/>
    <w:rsid w:val="00111165"/>
    <w:rsid w:val="00113238"/>
    <w:rsid w:val="00115EFB"/>
    <w:rsid w:val="00116466"/>
    <w:rsid w:val="00116EB1"/>
    <w:rsid w:val="0011729F"/>
    <w:rsid w:val="00122560"/>
    <w:rsid w:val="00123E86"/>
    <w:rsid w:val="001243D5"/>
    <w:rsid w:val="00124B49"/>
    <w:rsid w:val="001254F6"/>
    <w:rsid w:val="00126C2F"/>
    <w:rsid w:val="00127BE3"/>
    <w:rsid w:val="00142770"/>
    <w:rsid w:val="00152BC3"/>
    <w:rsid w:val="001554A5"/>
    <w:rsid w:val="001554E7"/>
    <w:rsid w:val="00157E15"/>
    <w:rsid w:val="00160C06"/>
    <w:rsid w:val="00161725"/>
    <w:rsid w:val="0016189B"/>
    <w:rsid w:val="001641D5"/>
    <w:rsid w:val="00171F06"/>
    <w:rsid w:val="00172B30"/>
    <w:rsid w:val="001735EF"/>
    <w:rsid w:val="00175432"/>
    <w:rsid w:val="001766E0"/>
    <w:rsid w:val="00176F32"/>
    <w:rsid w:val="0017762A"/>
    <w:rsid w:val="00181B1F"/>
    <w:rsid w:val="00183FFF"/>
    <w:rsid w:val="00185075"/>
    <w:rsid w:val="00194C82"/>
    <w:rsid w:val="001954BD"/>
    <w:rsid w:val="00196005"/>
    <w:rsid w:val="001A12DD"/>
    <w:rsid w:val="001A3A41"/>
    <w:rsid w:val="001B0F54"/>
    <w:rsid w:val="001B1F43"/>
    <w:rsid w:val="001B3542"/>
    <w:rsid w:val="001B5111"/>
    <w:rsid w:val="001C2A3E"/>
    <w:rsid w:val="001C2EAB"/>
    <w:rsid w:val="001C3A9F"/>
    <w:rsid w:val="001D25EA"/>
    <w:rsid w:val="001D68C4"/>
    <w:rsid w:val="001D7F4A"/>
    <w:rsid w:val="001F1297"/>
    <w:rsid w:val="001F2FCE"/>
    <w:rsid w:val="001F3EB0"/>
    <w:rsid w:val="001F653F"/>
    <w:rsid w:val="00203D8C"/>
    <w:rsid w:val="002105D2"/>
    <w:rsid w:val="00213387"/>
    <w:rsid w:val="0021400F"/>
    <w:rsid w:val="00214D94"/>
    <w:rsid w:val="00220E27"/>
    <w:rsid w:val="00223956"/>
    <w:rsid w:val="00223D2F"/>
    <w:rsid w:val="00225758"/>
    <w:rsid w:val="0022586D"/>
    <w:rsid w:val="00230AB6"/>
    <w:rsid w:val="00237504"/>
    <w:rsid w:val="002462FF"/>
    <w:rsid w:val="00247A67"/>
    <w:rsid w:val="00247EAF"/>
    <w:rsid w:val="00250924"/>
    <w:rsid w:val="00251CA9"/>
    <w:rsid w:val="00252137"/>
    <w:rsid w:val="00252D03"/>
    <w:rsid w:val="00253635"/>
    <w:rsid w:val="002542A2"/>
    <w:rsid w:val="00256D00"/>
    <w:rsid w:val="00256FB0"/>
    <w:rsid w:val="0025734D"/>
    <w:rsid w:val="00260EF9"/>
    <w:rsid w:val="0026313D"/>
    <w:rsid w:val="00265F1D"/>
    <w:rsid w:val="002724ED"/>
    <w:rsid w:val="00273AEE"/>
    <w:rsid w:val="0028110E"/>
    <w:rsid w:val="00283B05"/>
    <w:rsid w:val="002862FA"/>
    <w:rsid w:val="00287B22"/>
    <w:rsid w:val="002923BC"/>
    <w:rsid w:val="002970F3"/>
    <w:rsid w:val="002A1359"/>
    <w:rsid w:val="002A1A63"/>
    <w:rsid w:val="002A6B20"/>
    <w:rsid w:val="002B14D1"/>
    <w:rsid w:val="002B23C5"/>
    <w:rsid w:val="002B4B95"/>
    <w:rsid w:val="002C47BB"/>
    <w:rsid w:val="002C5426"/>
    <w:rsid w:val="002C6133"/>
    <w:rsid w:val="002D0615"/>
    <w:rsid w:val="002D3181"/>
    <w:rsid w:val="002D33B0"/>
    <w:rsid w:val="002E2E6A"/>
    <w:rsid w:val="002E3332"/>
    <w:rsid w:val="002E4D18"/>
    <w:rsid w:val="002E5D03"/>
    <w:rsid w:val="002F3272"/>
    <w:rsid w:val="002F36C5"/>
    <w:rsid w:val="002F506E"/>
    <w:rsid w:val="002F50F3"/>
    <w:rsid w:val="002F624F"/>
    <w:rsid w:val="003019A7"/>
    <w:rsid w:val="00302323"/>
    <w:rsid w:val="00310968"/>
    <w:rsid w:val="00311330"/>
    <w:rsid w:val="00313092"/>
    <w:rsid w:val="00316739"/>
    <w:rsid w:val="00316B88"/>
    <w:rsid w:val="00320D3C"/>
    <w:rsid w:val="00321D29"/>
    <w:rsid w:val="003242C9"/>
    <w:rsid w:val="00324AE7"/>
    <w:rsid w:val="0032538B"/>
    <w:rsid w:val="00326F97"/>
    <w:rsid w:val="0032760C"/>
    <w:rsid w:val="00327AFC"/>
    <w:rsid w:val="00327CBE"/>
    <w:rsid w:val="00331F1A"/>
    <w:rsid w:val="00332405"/>
    <w:rsid w:val="00334C65"/>
    <w:rsid w:val="00336B00"/>
    <w:rsid w:val="003409D6"/>
    <w:rsid w:val="00341393"/>
    <w:rsid w:val="003419D7"/>
    <w:rsid w:val="00342C01"/>
    <w:rsid w:val="00344E7D"/>
    <w:rsid w:val="00345346"/>
    <w:rsid w:val="00347246"/>
    <w:rsid w:val="00347E5C"/>
    <w:rsid w:val="00350DA2"/>
    <w:rsid w:val="00355BD9"/>
    <w:rsid w:val="003569E1"/>
    <w:rsid w:val="00360EE3"/>
    <w:rsid w:val="0036332B"/>
    <w:rsid w:val="00370931"/>
    <w:rsid w:val="00374AA7"/>
    <w:rsid w:val="00375178"/>
    <w:rsid w:val="00375E2C"/>
    <w:rsid w:val="00376C61"/>
    <w:rsid w:val="00381F31"/>
    <w:rsid w:val="00384A48"/>
    <w:rsid w:val="00385139"/>
    <w:rsid w:val="00385A67"/>
    <w:rsid w:val="00393DC6"/>
    <w:rsid w:val="003944A4"/>
    <w:rsid w:val="00394D17"/>
    <w:rsid w:val="003A1612"/>
    <w:rsid w:val="003A1BA3"/>
    <w:rsid w:val="003A6B39"/>
    <w:rsid w:val="003B2859"/>
    <w:rsid w:val="003B2F3A"/>
    <w:rsid w:val="003B3F09"/>
    <w:rsid w:val="003B5554"/>
    <w:rsid w:val="003C5755"/>
    <w:rsid w:val="003D614B"/>
    <w:rsid w:val="003E035C"/>
    <w:rsid w:val="003E353D"/>
    <w:rsid w:val="003E35F8"/>
    <w:rsid w:val="003E47CF"/>
    <w:rsid w:val="003E4F03"/>
    <w:rsid w:val="003F3930"/>
    <w:rsid w:val="00401F55"/>
    <w:rsid w:val="004021EF"/>
    <w:rsid w:val="004024B5"/>
    <w:rsid w:val="0040396C"/>
    <w:rsid w:val="00406E8A"/>
    <w:rsid w:val="00410778"/>
    <w:rsid w:val="00410FCB"/>
    <w:rsid w:val="004121D9"/>
    <w:rsid w:val="00413A9A"/>
    <w:rsid w:val="0041593D"/>
    <w:rsid w:val="00430241"/>
    <w:rsid w:val="00431928"/>
    <w:rsid w:val="004346AE"/>
    <w:rsid w:val="00440844"/>
    <w:rsid w:val="00456DB1"/>
    <w:rsid w:val="00457055"/>
    <w:rsid w:val="00460809"/>
    <w:rsid w:val="004649FF"/>
    <w:rsid w:val="0046657F"/>
    <w:rsid w:val="00477275"/>
    <w:rsid w:val="00482961"/>
    <w:rsid w:val="00483330"/>
    <w:rsid w:val="00494861"/>
    <w:rsid w:val="00497B46"/>
    <w:rsid w:val="004A283C"/>
    <w:rsid w:val="004A3656"/>
    <w:rsid w:val="004A4F44"/>
    <w:rsid w:val="004A6347"/>
    <w:rsid w:val="004A637E"/>
    <w:rsid w:val="004A7316"/>
    <w:rsid w:val="004B131B"/>
    <w:rsid w:val="004B393A"/>
    <w:rsid w:val="004B5661"/>
    <w:rsid w:val="004C17B0"/>
    <w:rsid w:val="004C191B"/>
    <w:rsid w:val="004C2248"/>
    <w:rsid w:val="004C6780"/>
    <w:rsid w:val="004D163A"/>
    <w:rsid w:val="004D1BCF"/>
    <w:rsid w:val="004D2685"/>
    <w:rsid w:val="004D5FE5"/>
    <w:rsid w:val="004D6C04"/>
    <w:rsid w:val="004E142A"/>
    <w:rsid w:val="004E3BE0"/>
    <w:rsid w:val="004E3D42"/>
    <w:rsid w:val="004E5072"/>
    <w:rsid w:val="004E5275"/>
    <w:rsid w:val="004E69FC"/>
    <w:rsid w:val="004E7026"/>
    <w:rsid w:val="004F07EF"/>
    <w:rsid w:val="004F0E82"/>
    <w:rsid w:val="004F5DB5"/>
    <w:rsid w:val="004F6D7E"/>
    <w:rsid w:val="004F7092"/>
    <w:rsid w:val="0050053D"/>
    <w:rsid w:val="00501049"/>
    <w:rsid w:val="00504A8E"/>
    <w:rsid w:val="00515668"/>
    <w:rsid w:val="00521F87"/>
    <w:rsid w:val="00525258"/>
    <w:rsid w:val="00525E0C"/>
    <w:rsid w:val="00530B7F"/>
    <w:rsid w:val="00533F62"/>
    <w:rsid w:val="00535168"/>
    <w:rsid w:val="0054245E"/>
    <w:rsid w:val="005443B6"/>
    <w:rsid w:val="00552756"/>
    <w:rsid w:val="005570C6"/>
    <w:rsid w:val="005604B7"/>
    <w:rsid w:val="00563BFA"/>
    <w:rsid w:val="0056473B"/>
    <w:rsid w:val="005711D9"/>
    <w:rsid w:val="005716D0"/>
    <w:rsid w:val="00582C44"/>
    <w:rsid w:val="0058307B"/>
    <w:rsid w:val="0059133B"/>
    <w:rsid w:val="005958A4"/>
    <w:rsid w:val="005A4029"/>
    <w:rsid w:val="005A4453"/>
    <w:rsid w:val="005B4CF9"/>
    <w:rsid w:val="005B637E"/>
    <w:rsid w:val="005C4113"/>
    <w:rsid w:val="005C6FF2"/>
    <w:rsid w:val="005D0BF2"/>
    <w:rsid w:val="005D2385"/>
    <w:rsid w:val="005D5843"/>
    <w:rsid w:val="005D7413"/>
    <w:rsid w:val="005D7A8D"/>
    <w:rsid w:val="005E14AF"/>
    <w:rsid w:val="005E1569"/>
    <w:rsid w:val="005E6487"/>
    <w:rsid w:val="005E6623"/>
    <w:rsid w:val="005F18C7"/>
    <w:rsid w:val="005F46EC"/>
    <w:rsid w:val="00600BAD"/>
    <w:rsid w:val="00601425"/>
    <w:rsid w:val="006025AB"/>
    <w:rsid w:val="006042D1"/>
    <w:rsid w:val="00604DF7"/>
    <w:rsid w:val="0060672F"/>
    <w:rsid w:val="00614153"/>
    <w:rsid w:val="00620139"/>
    <w:rsid w:val="00623AF1"/>
    <w:rsid w:val="0062428E"/>
    <w:rsid w:val="00624462"/>
    <w:rsid w:val="00624FF4"/>
    <w:rsid w:val="00625F83"/>
    <w:rsid w:val="00636C0D"/>
    <w:rsid w:val="00637FA4"/>
    <w:rsid w:val="00645F5D"/>
    <w:rsid w:val="00650B98"/>
    <w:rsid w:val="006524D3"/>
    <w:rsid w:val="006560DD"/>
    <w:rsid w:val="00660BEE"/>
    <w:rsid w:val="00661407"/>
    <w:rsid w:val="00661E92"/>
    <w:rsid w:val="0066673A"/>
    <w:rsid w:val="00666F0F"/>
    <w:rsid w:val="006711E8"/>
    <w:rsid w:val="00674065"/>
    <w:rsid w:val="00677512"/>
    <w:rsid w:val="00680615"/>
    <w:rsid w:val="00685FDC"/>
    <w:rsid w:val="00690567"/>
    <w:rsid w:val="00690DA3"/>
    <w:rsid w:val="00693C10"/>
    <w:rsid w:val="00695C4B"/>
    <w:rsid w:val="00696DF1"/>
    <w:rsid w:val="006A6118"/>
    <w:rsid w:val="006A6A8F"/>
    <w:rsid w:val="006A7C3B"/>
    <w:rsid w:val="006B196C"/>
    <w:rsid w:val="006B4B38"/>
    <w:rsid w:val="006D19CF"/>
    <w:rsid w:val="006D42DF"/>
    <w:rsid w:val="006D6FBF"/>
    <w:rsid w:val="006E30BD"/>
    <w:rsid w:val="006E4D12"/>
    <w:rsid w:val="006F26AB"/>
    <w:rsid w:val="006F2918"/>
    <w:rsid w:val="0070009A"/>
    <w:rsid w:val="0070196A"/>
    <w:rsid w:val="00701AD8"/>
    <w:rsid w:val="007051BF"/>
    <w:rsid w:val="007058FC"/>
    <w:rsid w:val="0070788B"/>
    <w:rsid w:val="007104CA"/>
    <w:rsid w:val="00712645"/>
    <w:rsid w:val="0071288B"/>
    <w:rsid w:val="007231F5"/>
    <w:rsid w:val="00724307"/>
    <w:rsid w:val="00727B11"/>
    <w:rsid w:val="00732801"/>
    <w:rsid w:val="00733AD6"/>
    <w:rsid w:val="007427E6"/>
    <w:rsid w:val="00746AD1"/>
    <w:rsid w:val="00753BDD"/>
    <w:rsid w:val="00754695"/>
    <w:rsid w:val="00754A7B"/>
    <w:rsid w:val="00755048"/>
    <w:rsid w:val="007550D4"/>
    <w:rsid w:val="00755C0C"/>
    <w:rsid w:val="00755E0D"/>
    <w:rsid w:val="0075724D"/>
    <w:rsid w:val="00757FFE"/>
    <w:rsid w:val="007606F9"/>
    <w:rsid w:val="00761000"/>
    <w:rsid w:val="00761704"/>
    <w:rsid w:val="0076485A"/>
    <w:rsid w:val="00764DE4"/>
    <w:rsid w:val="007663DF"/>
    <w:rsid w:val="0076658E"/>
    <w:rsid w:val="00766E74"/>
    <w:rsid w:val="00770E0E"/>
    <w:rsid w:val="00773991"/>
    <w:rsid w:val="00775DC3"/>
    <w:rsid w:val="00776653"/>
    <w:rsid w:val="00776885"/>
    <w:rsid w:val="007818F0"/>
    <w:rsid w:val="00781D18"/>
    <w:rsid w:val="007928DD"/>
    <w:rsid w:val="007941C0"/>
    <w:rsid w:val="007A07EB"/>
    <w:rsid w:val="007A2E95"/>
    <w:rsid w:val="007A3E8A"/>
    <w:rsid w:val="007A6312"/>
    <w:rsid w:val="007B1858"/>
    <w:rsid w:val="007C07C4"/>
    <w:rsid w:val="007C11E5"/>
    <w:rsid w:val="007C1A4F"/>
    <w:rsid w:val="007C354D"/>
    <w:rsid w:val="007C4E9F"/>
    <w:rsid w:val="007C72E9"/>
    <w:rsid w:val="007C78AB"/>
    <w:rsid w:val="007D11C4"/>
    <w:rsid w:val="007D4A55"/>
    <w:rsid w:val="007E0A4E"/>
    <w:rsid w:val="007E12ED"/>
    <w:rsid w:val="007F06F4"/>
    <w:rsid w:val="007F37B5"/>
    <w:rsid w:val="007F46FA"/>
    <w:rsid w:val="007F4DE9"/>
    <w:rsid w:val="0080124D"/>
    <w:rsid w:val="00806358"/>
    <w:rsid w:val="00806FDD"/>
    <w:rsid w:val="00811D6E"/>
    <w:rsid w:val="008139FD"/>
    <w:rsid w:val="0081477C"/>
    <w:rsid w:val="00814D4E"/>
    <w:rsid w:val="00821BE3"/>
    <w:rsid w:val="00837D2D"/>
    <w:rsid w:val="0084350E"/>
    <w:rsid w:val="008436BD"/>
    <w:rsid w:val="00846A71"/>
    <w:rsid w:val="00851DA9"/>
    <w:rsid w:val="00854DF4"/>
    <w:rsid w:val="00857656"/>
    <w:rsid w:val="008618BD"/>
    <w:rsid w:val="00863A70"/>
    <w:rsid w:val="00863CBB"/>
    <w:rsid w:val="00863EE1"/>
    <w:rsid w:val="00864FF1"/>
    <w:rsid w:val="0086533E"/>
    <w:rsid w:val="00865EFC"/>
    <w:rsid w:val="00866355"/>
    <w:rsid w:val="0086745B"/>
    <w:rsid w:val="00870C9D"/>
    <w:rsid w:val="00871617"/>
    <w:rsid w:val="00874174"/>
    <w:rsid w:val="00875E1B"/>
    <w:rsid w:val="00876826"/>
    <w:rsid w:val="00877532"/>
    <w:rsid w:val="0088132B"/>
    <w:rsid w:val="00894F2A"/>
    <w:rsid w:val="00895815"/>
    <w:rsid w:val="00896027"/>
    <w:rsid w:val="008A2CBD"/>
    <w:rsid w:val="008A3101"/>
    <w:rsid w:val="008A32AA"/>
    <w:rsid w:val="008A44D7"/>
    <w:rsid w:val="008A7851"/>
    <w:rsid w:val="008B3477"/>
    <w:rsid w:val="008B4DBE"/>
    <w:rsid w:val="008C16A5"/>
    <w:rsid w:val="008C1EF0"/>
    <w:rsid w:val="008C3FFB"/>
    <w:rsid w:val="008C5080"/>
    <w:rsid w:val="008C546E"/>
    <w:rsid w:val="008C7F29"/>
    <w:rsid w:val="008D2086"/>
    <w:rsid w:val="008D246E"/>
    <w:rsid w:val="008D2E6C"/>
    <w:rsid w:val="008D32DE"/>
    <w:rsid w:val="008D3E85"/>
    <w:rsid w:val="008D74A4"/>
    <w:rsid w:val="008E192A"/>
    <w:rsid w:val="008E2BC7"/>
    <w:rsid w:val="008E65FB"/>
    <w:rsid w:val="008E6AC9"/>
    <w:rsid w:val="008F134D"/>
    <w:rsid w:val="008F1875"/>
    <w:rsid w:val="008F3B06"/>
    <w:rsid w:val="008F41B3"/>
    <w:rsid w:val="00900A74"/>
    <w:rsid w:val="00902504"/>
    <w:rsid w:val="0090372C"/>
    <w:rsid w:val="0090632F"/>
    <w:rsid w:val="00912489"/>
    <w:rsid w:val="00913215"/>
    <w:rsid w:val="009133AA"/>
    <w:rsid w:val="00913740"/>
    <w:rsid w:val="00914718"/>
    <w:rsid w:val="00915A1C"/>
    <w:rsid w:val="009221F3"/>
    <w:rsid w:val="009241B0"/>
    <w:rsid w:val="00930C28"/>
    <w:rsid w:val="00931079"/>
    <w:rsid w:val="0093170F"/>
    <w:rsid w:val="00936009"/>
    <w:rsid w:val="00940C3C"/>
    <w:rsid w:val="00942F89"/>
    <w:rsid w:val="00942FFA"/>
    <w:rsid w:val="00944771"/>
    <w:rsid w:val="009561F8"/>
    <w:rsid w:val="00956951"/>
    <w:rsid w:val="00961445"/>
    <w:rsid w:val="00961C68"/>
    <w:rsid w:val="00965E92"/>
    <w:rsid w:val="0097716D"/>
    <w:rsid w:val="0098000B"/>
    <w:rsid w:val="00984451"/>
    <w:rsid w:val="00986E1E"/>
    <w:rsid w:val="009874BF"/>
    <w:rsid w:val="0099426A"/>
    <w:rsid w:val="00996B5E"/>
    <w:rsid w:val="00997F7A"/>
    <w:rsid w:val="009A485B"/>
    <w:rsid w:val="009A60BB"/>
    <w:rsid w:val="009B328E"/>
    <w:rsid w:val="009B4973"/>
    <w:rsid w:val="009B7817"/>
    <w:rsid w:val="009B7FE2"/>
    <w:rsid w:val="009C02A1"/>
    <w:rsid w:val="009C0E02"/>
    <w:rsid w:val="009C1377"/>
    <w:rsid w:val="009D0315"/>
    <w:rsid w:val="009D61DB"/>
    <w:rsid w:val="009E1116"/>
    <w:rsid w:val="009E3484"/>
    <w:rsid w:val="009E3772"/>
    <w:rsid w:val="009E7313"/>
    <w:rsid w:val="009F3247"/>
    <w:rsid w:val="009F4DF1"/>
    <w:rsid w:val="009F646D"/>
    <w:rsid w:val="009F7623"/>
    <w:rsid w:val="00A00345"/>
    <w:rsid w:val="00A1186E"/>
    <w:rsid w:val="00A11AE3"/>
    <w:rsid w:val="00A2275E"/>
    <w:rsid w:val="00A237ED"/>
    <w:rsid w:val="00A239A7"/>
    <w:rsid w:val="00A25A15"/>
    <w:rsid w:val="00A25DD1"/>
    <w:rsid w:val="00A309B2"/>
    <w:rsid w:val="00A354C1"/>
    <w:rsid w:val="00A37347"/>
    <w:rsid w:val="00A4179C"/>
    <w:rsid w:val="00A42BDF"/>
    <w:rsid w:val="00A44634"/>
    <w:rsid w:val="00A45589"/>
    <w:rsid w:val="00A45B60"/>
    <w:rsid w:val="00A50B8C"/>
    <w:rsid w:val="00A51249"/>
    <w:rsid w:val="00A51B7C"/>
    <w:rsid w:val="00A54981"/>
    <w:rsid w:val="00A56F20"/>
    <w:rsid w:val="00A60E4B"/>
    <w:rsid w:val="00A67858"/>
    <w:rsid w:val="00A70EEF"/>
    <w:rsid w:val="00A72786"/>
    <w:rsid w:val="00A755D6"/>
    <w:rsid w:val="00A7588E"/>
    <w:rsid w:val="00A7628E"/>
    <w:rsid w:val="00A76FC6"/>
    <w:rsid w:val="00A77340"/>
    <w:rsid w:val="00A773A8"/>
    <w:rsid w:val="00A775D7"/>
    <w:rsid w:val="00A80395"/>
    <w:rsid w:val="00A860C6"/>
    <w:rsid w:val="00A92714"/>
    <w:rsid w:val="00AA1F66"/>
    <w:rsid w:val="00AA368A"/>
    <w:rsid w:val="00AA4297"/>
    <w:rsid w:val="00AA464D"/>
    <w:rsid w:val="00AA6CC0"/>
    <w:rsid w:val="00AB12D7"/>
    <w:rsid w:val="00AB161A"/>
    <w:rsid w:val="00AB178C"/>
    <w:rsid w:val="00AB1B8D"/>
    <w:rsid w:val="00AB579F"/>
    <w:rsid w:val="00AB6C4D"/>
    <w:rsid w:val="00AC0660"/>
    <w:rsid w:val="00AC3946"/>
    <w:rsid w:val="00AC3CAE"/>
    <w:rsid w:val="00AC5AB7"/>
    <w:rsid w:val="00AC60A0"/>
    <w:rsid w:val="00AC698A"/>
    <w:rsid w:val="00AC767A"/>
    <w:rsid w:val="00AD12BE"/>
    <w:rsid w:val="00AD2BB6"/>
    <w:rsid w:val="00AD7490"/>
    <w:rsid w:val="00AE1877"/>
    <w:rsid w:val="00AE2782"/>
    <w:rsid w:val="00AF0525"/>
    <w:rsid w:val="00AF570F"/>
    <w:rsid w:val="00B07184"/>
    <w:rsid w:val="00B13AA4"/>
    <w:rsid w:val="00B1408D"/>
    <w:rsid w:val="00B16324"/>
    <w:rsid w:val="00B1698D"/>
    <w:rsid w:val="00B17054"/>
    <w:rsid w:val="00B20AB0"/>
    <w:rsid w:val="00B21A06"/>
    <w:rsid w:val="00B225DC"/>
    <w:rsid w:val="00B302B1"/>
    <w:rsid w:val="00B30391"/>
    <w:rsid w:val="00B32EB4"/>
    <w:rsid w:val="00B41AD5"/>
    <w:rsid w:val="00B63554"/>
    <w:rsid w:val="00B64C33"/>
    <w:rsid w:val="00B720A4"/>
    <w:rsid w:val="00B728CF"/>
    <w:rsid w:val="00B7613D"/>
    <w:rsid w:val="00B772E0"/>
    <w:rsid w:val="00B77603"/>
    <w:rsid w:val="00B81237"/>
    <w:rsid w:val="00B81A3D"/>
    <w:rsid w:val="00B847B8"/>
    <w:rsid w:val="00B860ED"/>
    <w:rsid w:val="00B9139F"/>
    <w:rsid w:val="00B91BC6"/>
    <w:rsid w:val="00B95389"/>
    <w:rsid w:val="00BA1C99"/>
    <w:rsid w:val="00BA4F11"/>
    <w:rsid w:val="00BA52A7"/>
    <w:rsid w:val="00BB29A9"/>
    <w:rsid w:val="00BB5872"/>
    <w:rsid w:val="00BB699E"/>
    <w:rsid w:val="00BC43DD"/>
    <w:rsid w:val="00BC5D91"/>
    <w:rsid w:val="00BD0B37"/>
    <w:rsid w:val="00BD217F"/>
    <w:rsid w:val="00BD3AFD"/>
    <w:rsid w:val="00BD54B9"/>
    <w:rsid w:val="00BD58D5"/>
    <w:rsid w:val="00BE52F5"/>
    <w:rsid w:val="00BE534E"/>
    <w:rsid w:val="00BE603F"/>
    <w:rsid w:val="00BE61FB"/>
    <w:rsid w:val="00BF1A27"/>
    <w:rsid w:val="00BF3732"/>
    <w:rsid w:val="00BF45BA"/>
    <w:rsid w:val="00BF58E5"/>
    <w:rsid w:val="00BF63E1"/>
    <w:rsid w:val="00C00D94"/>
    <w:rsid w:val="00C02F78"/>
    <w:rsid w:val="00C04166"/>
    <w:rsid w:val="00C057FA"/>
    <w:rsid w:val="00C0655E"/>
    <w:rsid w:val="00C065B7"/>
    <w:rsid w:val="00C102C1"/>
    <w:rsid w:val="00C129A4"/>
    <w:rsid w:val="00C12BC0"/>
    <w:rsid w:val="00C15A52"/>
    <w:rsid w:val="00C17624"/>
    <w:rsid w:val="00C204A4"/>
    <w:rsid w:val="00C2494F"/>
    <w:rsid w:val="00C251EC"/>
    <w:rsid w:val="00C27E16"/>
    <w:rsid w:val="00C303F1"/>
    <w:rsid w:val="00C32E44"/>
    <w:rsid w:val="00C41496"/>
    <w:rsid w:val="00C43DB9"/>
    <w:rsid w:val="00C44F3D"/>
    <w:rsid w:val="00C47AF0"/>
    <w:rsid w:val="00C51B2C"/>
    <w:rsid w:val="00C52A15"/>
    <w:rsid w:val="00C55C94"/>
    <w:rsid w:val="00C56A27"/>
    <w:rsid w:val="00C56D2E"/>
    <w:rsid w:val="00C62953"/>
    <w:rsid w:val="00C63E95"/>
    <w:rsid w:val="00C656EC"/>
    <w:rsid w:val="00C65E4D"/>
    <w:rsid w:val="00C7245D"/>
    <w:rsid w:val="00C77B7C"/>
    <w:rsid w:val="00C81C28"/>
    <w:rsid w:val="00C83BC4"/>
    <w:rsid w:val="00C928EB"/>
    <w:rsid w:val="00C93BEC"/>
    <w:rsid w:val="00C94A8C"/>
    <w:rsid w:val="00C97C9F"/>
    <w:rsid w:val="00CA1B29"/>
    <w:rsid w:val="00CA202A"/>
    <w:rsid w:val="00CA2B02"/>
    <w:rsid w:val="00CA441B"/>
    <w:rsid w:val="00CA502E"/>
    <w:rsid w:val="00CA6C53"/>
    <w:rsid w:val="00CA6D45"/>
    <w:rsid w:val="00CA756B"/>
    <w:rsid w:val="00CB06D1"/>
    <w:rsid w:val="00CB56BA"/>
    <w:rsid w:val="00CB746A"/>
    <w:rsid w:val="00CB7724"/>
    <w:rsid w:val="00CC0A88"/>
    <w:rsid w:val="00CC0B6C"/>
    <w:rsid w:val="00CC5B49"/>
    <w:rsid w:val="00CD2C7E"/>
    <w:rsid w:val="00CE43A2"/>
    <w:rsid w:val="00CE4C2A"/>
    <w:rsid w:val="00CF22A5"/>
    <w:rsid w:val="00CF7041"/>
    <w:rsid w:val="00CF75B4"/>
    <w:rsid w:val="00D01915"/>
    <w:rsid w:val="00D02805"/>
    <w:rsid w:val="00D03388"/>
    <w:rsid w:val="00D04A31"/>
    <w:rsid w:val="00D04D37"/>
    <w:rsid w:val="00D071CF"/>
    <w:rsid w:val="00D129CF"/>
    <w:rsid w:val="00D137C6"/>
    <w:rsid w:val="00D15988"/>
    <w:rsid w:val="00D1695B"/>
    <w:rsid w:val="00D23126"/>
    <w:rsid w:val="00D27016"/>
    <w:rsid w:val="00D271F8"/>
    <w:rsid w:val="00D32188"/>
    <w:rsid w:val="00D334E4"/>
    <w:rsid w:val="00D33F04"/>
    <w:rsid w:val="00D438AD"/>
    <w:rsid w:val="00D44578"/>
    <w:rsid w:val="00D52827"/>
    <w:rsid w:val="00D52930"/>
    <w:rsid w:val="00D52A09"/>
    <w:rsid w:val="00D5687C"/>
    <w:rsid w:val="00D61533"/>
    <w:rsid w:val="00D619C8"/>
    <w:rsid w:val="00D6512B"/>
    <w:rsid w:val="00D651E2"/>
    <w:rsid w:val="00D67513"/>
    <w:rsid w:val="00D705D1"/>
    <w:rsid w:val="00D736AB"/>
    <w:rsid w:val="00D74F6D"/>
    <w:rsid w:val="00D777AB"/>
    <w:rsid w:val="00D8277A"/>
    <w:rsid w:val="00D85CC2"/>
    <w:rsid w:val="00D86FD0"/>
    <w:rsid w:val="00D87222"/>
    <w:rsid w:val="00D87756"/>
    <w:rsid w:val="00D87C59"/>
    <w:rsid w:val="00D90C44"/>
    <w:rsid w:val="00D9437C"/>
    <w:rsid w:val="00D96A61"/>
    <w:rsid w:val="00D97C6A"/>
    <w:rsid w:val="00DA6B57"/>
    <w:rsid w:val="00DA6F43"/>
    <w:rsid w:val="00DB3614"/>
    <w:rsid w:val="00DB51FD"/>
    <w:rsid w:val="00DB6661"/>
    <w:rsid w:val="00DB66F9"/>
    <w:rsid w:val="00DC09D0"/>
    <w:rsid w:val="00DC1F2F"/>
    <w:rsid w:val="00DC40FA"/>
    <w:rsid w:val="00DC4730"/>
    <w:rsid w:val="00DC4AA4"/>
    <w:rsid w:val="00DC4DDD"/>
    <w:rsid w:val="00DD0BA8"/>
    <w:rsid w:val="00DD3855"/>
    <w:rsid w:val="00DD3A98"/>
    <w:rsid w:val="00DE1EA0"/>
    <w:rsid w:val="00DE39DF"/>
    <w:rsid w:val="00DE3C21"/>
    <w:rsid w:val="00DF1B6B"/>
    <w:rsid w:val="00DF5D94"/>
    <w:rsid w:val="00DF7C39"/>
    <w:rsid w:val="00E00191"/>
    <w:rsid w:val="00E003FA"/>
    <w:rsid w:val="00E0119A"/>
    <w:rsid w:val="00E06821"/>
    <w:rsid w:val="00E10C2E"/>
    <w:rsid w:val="00E11170"/>
    <w:rsid w:val="00E11E4E"/>
    <w:rsid w:val="00E12136"/>
    <w:rsid w:val="00E12780"/>
    <w:rsid w:val="00E1454C"/>
    <w:rsid w:val="00E22B2F"/>
    <w:rsid w:val="00E26028"/>
    <w:rsid w:val="00E271E8"/>
    <w:rsid w:val="00E3363A"/>
    <w:rsid w:val="00E37955"/>
    <w:rsid w:val="00E403CC"/>
    <w:rsid w:val="00E4171C"/>
    <w:rsid w:val="00E42697"/>
    <w:rsid w:val="00E42982"/>
    <w:rsid w:val="00E45653"/>
    <w:rsid w:val="00E45B55"/>
    <w:rsid w:val="00E460D0"/>
    <w:rsid w:val="00E47195"/>
    <w:rsid w:val="00E50D91"/>
    <w:rsid w:val="00E512C0"/>
    <w:rsid w:val="00E522E4"/>
    <w:rsid w:val="00E5527E"/>
    <w:rsid w:val="00E6277D"/>
    <w:rsid w:val="00E66C99"/>
    <w:rsid w:val="00E67E06"/>
    <w:rsid w:val="00E729D3"/>
    <w:rsid w:val="00E754BA"/>
    <w:rsid w:val="00E81149"/>
    <w:rsid w:val="00E81992"/>
    <w:rsid w:val="00E82744"/>
    <w:rsid w:val="00E8333B"/>
    <w:rsid w:val="00E86972"/>
    <w:rsid w:val="00E920B0"/>
    <w:rsid w:val="00E92F23"/>
    <w:rsid w:val="00E955CF"/>
    <w:rsid w:val="00E96186"/>
    <w:rsid w:val="00E96E58"/>
    <w:rsid w:val="00E975C0"/>
    <w:rsid w:val="00E97FDA"/>
    <w:rsid w:val="00EA2583"/>
    <w:rsid w:val="00EA2F96"/>
    <w:rsid w:val="00EA3F60"/>
    <w:rsid w:val="00EA59B4"/>
    <w:rsid w:val="00EB1EF0"/>
    <w:rsid w:val="00EB238E"/>
    <w:rsid w:val="00EB42AB"/>
    <w:rsid w:val="00EB54F4"/>
    <w:rsid w:val="00EC02BB"/>
    <w:rsid w:val="00EC2ED2"/>
    <w:rsid w:val="00EC6C69"/>
    <w:rsid w:val="00ED29F7"/>
    <w:rsid w:val="00ED725B"/>
    <w:rsid w:val="00EE040A"/>
    <w:rsid w:val="00EE6106"/>
    <w:rsid w:val="00EE614D"/>
    <w:rsid w:val="00EF0A6D"/>
    <w:rsid w:val="00EF0F57"/>
    <w:rsid w:val="00EF3F85"/>
    <w:rsid w:val="00EF4157"/>
    <w:rsid w:val="00EF5DEC"/>
    <w:rsid w:val="00EF6D45"/>
    <w:rsid w:val="00EF7507"/>
    <w:rsid w:val="00F0227F"/>
    <w:rsid w:val="00F051CC"/>
    <w:rsid w:val="00F11981"/>
    <w:rsid w:val="00F12763"/>
    <w:rsid w:val="00F134CD"/>
    <w:rsid w:val="00F15D63"/>
    <w:rsid w:val="00F201B2"/>
    <w:rsid w:val="00F21023"/>
    <w:rsid w:val="00F213B8"/>
    <w:rsid w:val="00F2172B"/>
    <w:rsid w:val="00F27192"/>
    <w:rsid w:val="00F33AD6"/>
    <w:rsid w:val="00F37C5A"/>
    <w:rsid w:val="00F37E32"/>
    <w:rsid w:val="00F41F73"/>
    <w:rsid w:val="00F42D9B"/>
    <w:rsid w:val="00F45C44"/>
    <w:rsid w:val="00F47C67"/>
    <w:rsid w:val="00F50E9D"/>
    <w:rsid w:val="00F51FF9"/>
    <w:rsid w:val="00F525F1"/>
    <w:rsid w:val="00F55724"/>
    <w:rsid w:val="00F56DA9"/>
    <w:rsid w:val="00F61447"/>
    <w:rsid w:val="00F63201"/>
    <w:rsid w:val="00F65414"/>
    <w:rsid w:val="00F666AE"/>
    <w:rsid w:val="00F66A35"/>
    <w:rsid w:val="00F66F59"/>
    <w:rsid w:val="00F67548"/>
    <w:rsid w:val="00F715EE"/>
    <w:rsid w:val="00F76B2F"/>
    <w:rsid w:val="00F808E6"/>
    <w:rsid w:val="00F80D33"/>
    <w:rsid w:val="00F81B4D"/>
    <w:rsid w:val="00F82B59"/>
    <w:rsid w:val="00F84E87"/>
    <w:rsid w:val="00F856D7"/>
    <w:rsid w:val="00F8621F"/>
    <w:rsid w:val="00F9188E"/>
    <w:rsid w:val="00F93880"/>
    <w:rsid w:val="00F965FA"/>
    <w:rsid w:val="00F97801"/>
    <w:rsid w:val="00FA0A49"/>
    <w:rsid w:val="00FA27B7"/>
    <w:rsid w:val="00FA4572"/>
    <w:rsid w:val="00FA6057"/>
    <w:rsid w:val="00FA6379"/>
    <w:rsid w:val="00FB016B"/>
    <w:rsid w:val="00FB513A"/>
    <w:rsid w:val="00FC590C"/>
    <w:rsid w:val="00FC7C11"/>
    <w:rsid w:val="00FD284C"/>
    <w:rsid w:val="00FD35B2"/>
    <w:rsid w:val="00FD3B3F"/>
    <w:rsid w:val="00FD46C7"/>
    <w:rsid w:val="00FD678E"/>
    <w:rsid w:val="00FD7EDD"/>
    <w:rsid w:val="00FE1B45"/>
    <w:rsid w:val="00FE43D9"/>
    <w:rsid w:val="00FF394E"/>
    <w:rsid w:val="00FF422D"/>
    <w:rsid w:val="00FF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69E1"/>
    <w:rPr>
      <w:color w:val="0000FF"/>
      <w:u w:val="single"/>
    </w:rPr>
  </w:style>
  <w:style w:type="table" w:styleId="TableGrid">
    <w:name w:val="Table Grid"/>
    <w:basedOn w:val="TableNormal"/>
    <w:rsid w:val="00356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04D37"/>
    <w:pPr>
      <w:tabs>
        <w:tab w:val="center" w:pos="4320"/>
        <w:tab w:val="right" w:pos="8640"/>
      </w:tabs>
    </w:pPr>
  </w:style>
  <w:style w:type="character" w:styleId="PageNumber">
    <w:name w:val="page number"/>
    <w:basedOn w:val="DefaultParagraphFont"/>
    <w:rsid w:val="00D04D37"/>
  </w:style>
  <w:style w:type="paragraph" w:styleId="Header">
    <w:name w:val="header"/>
    <w:basedOn w:val="Normal"/>
    <w:rsid w:val="00F213B8"/>
    <w:pPr>
      <w:tabs>
        <w:tab w:val="center" w:pos="4320"/>
        <w:tab w:val="right" w:pos="8640"/>
      </w:tabs>
    </w:pPr>
  </w:style>
  <w:style w:type="paragraph" w:styleId="DocumentMap">
    <w:name w:val="Document Map"/>
    <w:basedOn w:val="Normal"/>
    <w:semiHidden/>
    <w:rsid w:val="00EF3F85"/>
    <w:pPr>
      <w:shd w:val="clear" w:color="auto" w:fill="000080"/>
    </w:pPr>
    <w:rPr>
      <w:rFonts w:ascii="Tahoma" w:hAnsi="Tahoma" w:cs="Tahoma"/>
      <w:sz w:val="20"/>
      <w:szCs w:val="20"/>
    </w:rPr>
  </w:style>
  <w:style w:type="paragraph" w:styleId="BalloonText">
    <w:name w:val="Balloon Text"/>
    <w:basedOn w:val="Normal"/>
    <w:link w:val="BalloonTextChar"/>
    <w:rsid w:val="003D614B"/>
    <w:rPr>
      <w:rFonts w:ascii="Tahoma" w:hAnsi="Tahoma" w:cs="Tahoma"/>
      <w:sz w:val="16"/>
      <w:szCs w:val="16"/>
    </w:rPr>
  </w:style>
  <w:style w:type="character" w:customStyle="1" w:styleId="BalloonTextChar">
    <w:name w:val="Balloon Text Char"/>
    <w:basedOn w:val="DefaultParagraphFont"/>
    <w:link w:val="BalloonText"/>
    <w:rsid w:val="003D614B"/>
    <w:rPr>
      <w:rFonts w:ascii="Tahoma" w:hAnsi="Tahoma" w:cs="Tahoma"/>
      <w:sz w:val="16"/>
      <w:szCs w:val="16"/>
    </w:rPr>
  </w:style>
  <w:style w:type="paragraph" w:styleId="ListParagraph">
    <w:name w:val="List Paragraph"/>
    <w:basedOn w:val="Normal"/>
    <w:uiPriority w:val="34"/>
    <w:qFormat/>
    <w:rsid w:val="00CA6C53"/>
    <w:pPr>
      <w:ind w:left="720"/>
      <w:contextualSpacing/>
    </w:pPr>
  </w:style>
  <w:style w:type="character" w:customStyle="1" w:styleId="FooterChar">
    <w:name w:val="Footer Char"/>
    <w:basedOn w:val="DefaultParagraphFont"/>
    <w:link w:val="Footer"/>
    <w:uiPriority w:val="99"/>
    <w:rsid w:val="00900A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69E1"/>
    <w:rPr>
      <w:color w:val="0000FF"/>
      <w:u w:val="single"/>
    </w:rPr>
  </w:style>
  <w:style w:type="table" w:styleId="TableGrid">
    <w:name w:val="Table Grid"/>
    <w:basedOn w:val="TableNormal"/>
    <w:rsid w:val="00356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04D37"/>
    <w:pPr>
      <w:tabs>
        <w:tab w:val="center" w:pos="4320"/>
        <w:tab w:val="right" w:pos="8640"/>
      </w:tabs>
    </w:pPr>
  </w:style>
  <w:style w:type="character" w:styleId="PageNumber">
    <w:name w:val="page number"/>
    <w:basedOn w:val="DefaultParagraphFont"/>
    <w:rsid w:val="00D04D37"/>
  </w:style>
  <w:style w:type="paragraph" w:styleId="Header">
    <w:name w:val="header"/>
    <w:basedOn w:val="Normal"/>
    <w:rsid w:val="00F213B8"/>
    <w:pPr>
      <w:tabs>
        <w:tab w:val="center" w:pos="4320"/>
        <w:tab w:val="right" w:pos="8640"/>
      </w:tabs>
    </w:pPr>
  </w:style>
  <w:style w:type="paragraph" w:styleId="DocumentMap">
    <w:name w:val="Document Map"/>
    <w:basedOn w:val="Normal"/>
    <w:semiHidden/>
    <w:rsid w:val="00EF3F85"/>
    <w:pPr>
      <w:shd w:val="clear" w:color="auto" w:fill="000080"/>
    </w:pPr>
    <w:rPr>
      <w:rFonts w:ascii="Tahoma" w:hAnsi="Tahoma" w:cs="Tahoma"/>
      <w:sz w:val="20"/>
      <w:szCs w:val="20"/>
    </w:rPr>
  </w:style>
  <w:style w:type="paragraph" w:styleId="BalloonText">
    <w:name w:val="Balloon Text"/>
    <w:basedOn w:val="Normal"/>
    <w:link w:val="BalloonTextChar"/>
    <w:rsid w:val="003D614B"/>
    <w:rPr>
      <w:rFonts w:ascii="Tahoma" w:hAnsi="Tahoma" w:cs="Tahoma"/>
      <w:sz w:val="16"/>
      <w:szCs w:val="16"/>
    </w:rPr>
  </w:style>
  <w:style w:type="character" w:customStyle="1" w:styleId="BalloonTextChar">
    <w:name w:val="Balloon Text Char"/>
    <w:basedOn w:val="DefaultParagraphFont"/>
    <w:link w:val="BalloonText"/>
    <w:rsid w:val="003D614B"/>
    <w:rPr>
      <w:rFonts w:ascii="Tahoma" w:hAnsi="Tahoma" w:cs="Tahoma"/>
      <w:sz w:val="16"/>
      <w:szCs w:val="16"/>
    </w:rPr>
  </w:style>
  <w:style w:type="paragraph" w:styleId="ListParagraph">
    <w:name w:val="List Paragraph"/>
    <w:basedOn w:val="Normal"/>
    <w:uiPriority w:val="34"/>
    <w:qFormat/>
    <w:rsid w:val="00CA6C53"/>
    <w:pPr>
      <w:ind w:left="720"/>
      <w:contextualSpacing/>
    </w:pPr>
  </w:style>
  <w:style w:type="character" w:customStyle="1" w:styleId="FooterChar">
    <w:name w:val="Footer Char"/>
    <w:basedOn w:val="DefaultParagraphFont"/>
    <w:link w:val="Footer"/>
    <w:uiPriority w:val="99"/>
    <w:rsid w:val="00900A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les@liq.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592</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3887</CharactersWithSpaces>
  <SharedDoc>false</SharedDoc>
  <HLinks>
    <vt:vector size="6" baseType="variant">
      <vt:variant>
        <vt:i4>2359387</vt:i4>
      </vt:variant>
      <vt:variant>
        <vt:i4>0</vt:i4>
      </vt:variant>
      <vt:variant>
        <vt:i4>0</vt:i4>
      </vt:variant>
      <vt:variant>
        <vt:i4>5</vt:i4>
      </vt:variant>
      <vt:variant>
        <vt:lpwstr>mailto:rules@liq.wa.gov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 Burdick</dc:creator>
  <cp:lastModifiedBy>Karen J McCall</cp:lastModifiedBy>
  <cp:revision>6</cp:revision>
  <cp:lastPrinted>2015-05-18T16:58:00Z</cp:lastPrinted>
  <dcterms:created xsi:type="dcterms:W3CDTF">2015-05-18T18:09:00Z</dcterms:created>
  <dcterms:modified xsi:type="dcterms:W3CDTF">2015-05-19T18:11:00Z</dcterms:modified>
</cp:coreProperties>
</file>