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F60" w:rsidRPr="009F45F8" w:rsidRDefault="00316F60" w:rsidP="00316F60">
      <w:pPr>
        <w:pStyle w:val="Heading1"/>
        <w:rPr>
          <w:i w:val="0"/>
          <w:sz w:val="22"/>
          <w:szCs w:val="22"/>
        </w:rPr>
      </w:pPr>
      <w:bookmarkStart w:id="0" w:name="_GoBack"/>
      <w:bookmarkEnd w:id="0"/>
    </w:p>
    <w:p w:rsidR="00316F60" w:rsidRPr="009F45F8" w:rsidRDefault="00F65D42" w:rsidP="00316F60">
      <w:pPr>
        <w:pStyle w:val="Heading1"/>
        <w:rPr>
          <w:i w:val="0"/>
          <w:sz w:val="22"/>
          <w:szCs w:val="22"/>
        </w:rPr>
      </w:pPr>
      <w:r>
        <w:rPr>
          <w:i w:val="0"/>
          <w:noProof/>
          <w:sz w:val="22"/>
          <w:szCs w:val="22"/>
        </w:rPr>
        <w:drawing>
          <wp:inline distT="0" distB="0" distL="0" distR="0">
            <wp:extent cx="2644140" cy="45831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645146" cy="458491"/>
                    </a:xfrm>
                    <a:prstGeom prst="rect">
                      <a:avLst/>
                    </a:prstGeom>
                  </pic:spPr>
                </pic:pic>
              </a:graphicData>
            </a:graphic>
          </wp:inline>
        </w:drawing>
      </w:r>
    </w:p>
    <w:p w:rsidR="00413912" w:rsidRPr="009F45F8" w:rsidRDefault="00413912" w:rsidP="00413912">
      <w:pPr>
        <w:pStyle w:val="Heading1"/>
        <w:rPr>
          <w:rFonts w:ascii="Arial" w:hAnsi="Arial" w:cs="Arial"/>
          <w:i w:val="0"/>
          <w:sz w:val="22"/>
          <w:szCs w:val="22"/>
        </w:rPr>
      </w:pPr>
    </w:p>
    <w:p w:rsidR="00413912" w:rsidRPr="009F45F8" w:rsidRDefault="00413912" w:rsidP="00413912"/>
    <w:p w:rsidR="00413912" w:rsidRPr="009F45F8" w:rsidRDefault="00413912" w:rsidP="00413912"/>
    <w:p w:rsidR="00325299" w:rsidRPr="009F45F8" w:rsidRDefault="00325299" w:rsidP="00413912">
      <w:pPr>
        <w:pStyle w:val="Heading1"/>
        <w:rPr>
          <w:rFonts w:ascii="Arial" w:hAnsi="Arial" w:cs="Arial"/>
          <w:i w:val="0"/>
          <w:sz w:val="28"/>
          <w:szCs w:val="28"/>
        </w:rPr>
      </w:pPr>
      <w:r w:rsidRPr="009F45F8">
        <w:rPr>
          <w:rFonts w:ascii="Arial" w:hAnsi="Arial" w:cs="Arial"/>
          <w:i w:val="0"/>
          <w:sz w:val="28"/>
          <w:szCs w:val="28"/>
        </w:rPr>
        <w:t>Notice to Liquor License Applicants</w:t>
      </w:r>
    </w:p>
    <w:p w:rsidR="00E8604A" w:rsidRPr="009F45F8" w:rsidRDefault="00E8604A" w:rsidP="00413912">
      <w:pPr>
        <w:pStyle w:val="Heading1"/>
        <w:ind w:right="-312"/>
        <w:rPr>
          <w:rFonts w:ascii="Arial" w:hAnsi="Arial" w:cs="Arial"/>
          <w:i w:val="0"/>
          <w:iCs w:val="0"/>
          <w:sz w:val="22"/>
          <w:szCs w:val="22"/>
        </w:rPr>
      </w:pPr>
    </w:p>
    <w:p w:rsidR="00325299" w:rsidRPr="009F45F8" w:rsidRDefault="00325299" w:rsidP="00413912">
      <w:pPr>
        <w:pStyle w:val="Heading1"/>
        <w:ind w:right="-312"/>
        <w:rPr>
          <w:rFonts w:ascii="Arial" w:hAnsi="Arial" w:cs="Arial"/>
          <w:i w:val="0"/>
          <w:iCs w:val="0"/>
          <w:sz w:val="24"/>
        </w:rPr>
      </w:pPr>
      <w:r w:rsidRPr="009F45F8">
        <w:rPr>
          <w:rFonts w:ascii="Arial" w:hAnsi="Arial" w:cs="Arial"/>
          <w:i w:val="0"/>
          <w:iCs w:val="0"/>
          <w:sz w:val="24"/>
        </w:rPr>
        <w:t xml:space="preserve">You May Be Eligible for a </w:t>
      </w:r>
      <w:r w:rsidR="00122590" w:rsidRPr="009F45F8">
        <w:rPr>
          <w:rFonts w:ascii="Arial" w:hAnsi="Arial" w:cs="Arial"/>
          <w:i w:val="0"/>
          <w:iCs w:val="0"/>
          <w:sz w:val="24"/>
        </w:rPr>
        <w:t xml:space="preserve">Temporary </w:t>
      </w:r>
      <w:r w:rsidR="008E4E1D" w:rsidRPr="009F45F8">
        <w:rPr>
          <w:rFonts w:ascii="Arial" w:hAnsi="Arial" w:cs="Arial"/>
          <w:i w:val="0"/>
          <w:iCs w:val="0"/>
          <w:sz w:val="24"/>
        </w:rPr>
        <w:t>License</w:t>
      </w:r>
    </w:p>
    <w:p w:rsidR="00E8604A" w:rsidRPr="009F45F8" w:rsidRDefault="00E8604A" w:rsidP="002C4188">
      <w:pPr>
        <w:rPr>
          <w:rFonts w:ascii="Arial" w:hAnsi="Arial" w:cs="Arial"/>
          <w:sz w:val="22"/>
          <w:szCs w:val="22"/>
        </w:rPr>
      </w:pPr>
    </w:p>
    <w:p w:rsidR="002C4188" w:rsidRPr="009F45F8" w:rsidRDefault="00325299" w:rsidP="002C4188">
      <w:pPr>
        <w:rPr>
          <w:rFonts w:ascii="Arial" w:hAnsi="Arial" w:cs="Arial"/>
          <w:sz w:val="22"/>
          <w:szCs w:val="22"/>
        </w:rPr>
      </w:pPr>
      <w:r w:rsidRPr="009F45F8">
        <w:rPr>
          <w:rFonts w:ascii="Arial" w:hAnsi="Arial" w:cs="Arial"/>
          <w:sz w:val="22"/>
          <w:szCs w:val="22"/>
        </w:rPr>
        <w:t>The</w:t>
      </w:r>
      <w:r w:rsidR="00F65D42">
        <w:rPr>
          <w:rFonts w:ascii="Arial" w:hAnsi="Arial" w:cs="Arial"/>
          <w:sz w:val="22"/>
          <w:szCs w:val="22"/>
        </w:rPr>
        <w:t xml:space="preserve"> Washington State Liquor and Cannabis</w:t>
      </w:r>
      <w:r w:rsidRPr="009F45F8">
        <w:rPr>
          <w:rFonts w:ascii="Arial" w:hAnsi="Arial" w:cs="Arial"/>
          <w:sz w:val="22"/>
          <w:szCs w:val="22"/>
        </w:rPr>
        <w:t xml:space="preserve"> Board </w:t>
      </w:r>
      <w:proofErr w:type="gramStart"/>
      <w:r w:rsidR="00122590" w:rsidRPr="009F45F8">
        <w:rPr>
          <w:rFonts w:ascii="Arial" w:hAnsi="Arial" w:cs="Arial"/>
          <w:sz w:val="22"/>
          <w:szCs w:val="22"/>
        </w:rPr>
        <w:t>offers</w:t>
      </w:r>
      <w:proofErr w:type="gramEnd"/>
      <w:r w:rsidR="00122590" w:rsidRPr="009F45F8">
        <w:rPr>
          <w:rFonts w:ascii="Arial" w:hAnsi="Arial" w:cs="Arial"/>
          <w:sz w:val="22"/>
          <w:szCs w:val="22"/>
        </w:rPr>
        <w:t xml:space="preserve"> </w:t>
      </w:r>
      <w:r w:rsidRPr="009F45F8">
        <w:rPr>
          <w:rFonts w:ascii="Arial" w:hAnsi="Arial" w:cs="Arial"/>
          <w:sz w:val="22"/>
          <w:szCs w:val="22"/>
        </w:rPr>
        <w:t xml:space="preserve">a </w:t>
      </w:r>
      <w:r w:rsidR="00413912" w:rsidRPr="009F45F8">
        <w:rPr>
          <w:rFonts w:ascii="Arial" w:hAnsi="Arial" w:cs="Arial"/>
          <w:sz w:val="22"/>
          <w:szCs w:val="22"/>
        </w:rPr>
        <w:t>temporary license</w:t>
      </w:r>
      <w:r w:rsidRPr="009F45F8">
        <w:rPr>
          <w:rFonts w:ascii="Arial" w:hAnsi="Arial" w:cs="Arial"/>
          <w:sz w:val="22"/>
          <w:szCs w:val="22"/>
        </w:rPr>
        <w:t xml:space="preserve">. If you qualify, this </w:t>
      </w:r>
      <w:r w:rsidR="00122590" w:rsidRPr="009F45F8">
        <w:rPr>
          <w:rFonts w:ascii="Arial" w:hAnsi="Arial" w:cs="Arial"/>
          <w:sz w:val="22"/>
          <w:szCs w:val="22"/>
        </w:rPr>
        <w:t>temporary</w:t>
      </w:r>
      <w:r w:rsidRPr="009F45F8">
        <w:rPr>
          <w:rFonts w:ascii="Arial" w:hAnsi="Arial" w:cs="Arial"/>
          <w:sz w:val="22"/>
          <w:szCs w:val="22"/>
        </w:rPr>
        <w:t xml:space="preserve"> </w:t>
      </w:r>
      <w:r w:rsidR="008E4E1D" w:rsidRPr="009F45F8">
        <w:rPr>
          <w:rFonts w:ascii="Arial" w:hAnsi="Arial" w:cs="Arial"/>
          <w:sz w:val="22"/>
          <w:szCs w:val="22"/>
        </w:rPr>
        <w:t>license</w:t>
      </w:r>
      <w:r w:rsidRPr="009F45F8">
        <w:rPr>
          <w:rFonts w:ascii="Arial" w:hAnsi="Arial" w:cs="Arial"/>
          <w:sz w:val="22"/>
          <w:szCs w:val="22"/>
        </w:rPr>
        <w:t xml:space="preserve"> could reduce your waiting time by allowing you to sell alcohol </w:t>
      </w:r>
      <w:r w:rsidR="00122590" w:rsidRPr="009F45F8">
        <w:rPr>
          <w:rFonts w:ascii="Arial" w:hAnsi="Arial" w:cs="Arial"/>
          <w:sz w:val="22"/>
          <w:szCs w:val="22"/>
        </w:rPr>
        <w:t>during the time</w:t>
      </w:r>
      <w:r w:rsidRPr="009F45F8">
        <w:rPr>
          <w:rFonts w:ascii="Arial" w:hAnsi="Arial" w:cs="Arial"/>
          <w:sz w:val="22"/>
          <w:szCs w:val="22"/>
        </w:rPr>
        <w:t xml:space="preserve"> </w:t>
      </w:r>
      <w:r w:rsidR="00F65D42">
        <w:rPr>
          <w:rFonts w:ascii="Arial" w:hAnsi="Arial" w:cs="Arial"/>
          <w:sz w:val="22"/>
          <w:szCs w:val="22"/>
        </w:rPr>
        <w:t>Liquor and Cannabis</w:t>
      </w:r>
      <w:r w:rsidR="00764A2B" w:rsidRPr="009F45F8">
        <w:rPr>
          <w:rFonts w:ascii="Arial" w:hAnsi="Arial" w:cs="Arial"/>
          <w:sz w:val="22"/>
          <w:szCs w:val="22"/>
        </w:rPr>
        <w:t xml:space="preserve"> Board staff </w:t>
      </w:r>
      <w:r w:rsidRPr="009F45F8">
        <w:rPr>
          <w:rFonts w:ascii="Arial" w:hAnsi="Arial" w:cs="Arial"/>
          <w:sz w:val="22"/>
          <w:szCs w:val="22"/>
        </w:rPr>
        <w:t>complete</w:t>
      </w:r>
      <w:r w:rsidR="00764A2B" w:rsidRPr="009F45F8">
        <w:rPr>
          <w:rFonts w:ascii="Arial" w:hAnsi="Arial" w:cs="Arial"/>
          <w:sz w:val="22"/>
          <w:szCs w:val="22"/>
        </w:rPr>
        <w:t>s</w:t>
      </w:r>
      <w:r w:rsidRPr="009F45F8">
        <w:rPr>
          <w:rFonts w:ascii="Arial" w:hAnsi="Arial" w:cs="Arial"/>
          <w:sz w:val="22"/>
          <w:szCs w:val="22"/>
        </w:rPr>
        <w:t xml:space="preserve"> the processing of your liquor license application</w:t>
      </w:r>
      <w:r w:rsidR="00413912" w:rsidRPr="009F45F8">
        <w:rPr>
          <w:rFonts w:ascii="Arial" w:hAnsi="Arial" w:cs="Arial"/>
          <w:sz w:val="22"/>
          <w:szCs w:val="22"/>
        </w:rPr>
        <w:t xml:space="preserve"> for your permanent license</w:t>
      </w:r>
      <w:r w:rsidRPr="009F45F8">
        <w:rPr>
          <w:rFonts w:ascii="Arial" w:hAnsi="Arial" w:cs="Arial"/>
          <w:sz w:val="22"/>
          <w:szCs w:val="22"/>
        </w:rPr>
        <w:t xml:space="preserve">.  </w:t>
      </w:r>
    </w:p>
    <w:p w:rsidR="00325299" w:rsidRPr="009F45F8" w:rsidRDefault="00325299">
      <w:pPr>
        <w:rPr>
          <w:rFonts w:ascii="Arial" w:hAnsi="Arial" w:cs="Arial"/>
          <w:sz w:val="22"/>
          <w:szCs w:val="22"/>
        </w:rPr>
      </w:pPr>
    </w:p>
    <w:p w:rsidR="00325299" w:rsidRPr="009F45F8" w:rsidRDefault="00325299">
      <w:pPr>
        <w:rPr>
          <w:rFonts w:ascii="Arial" w:hAnsi="Arial" w:cs="Arial"/>
          <w:sz w:val="22"/>
          <w:szCs w:val="22"/>
        </w:rPr>
      </w:pPr>
      <w:r w:rsidRPr="009F45F8">
        <w:rPr>
          <w:rFonts w:ascii="Arial" w:hAnsi="Arial" w:cs="Arial"/>
          <w:sz w:val="22"/>
          <w:szCs w:val="22"/>
        </w:rPr>
        <w:t xml:space="preserve">A </w:t>
      </w:r>
      <w:r w:rsidR="001858F3" w:rsidRPr="009F45F8">
        <w:rPr>
          <w:rFonts w:ascii="Arial" w:hAnsi="Arial" w:cs="Arial"/>
          <w:sz w:val="22"/>
          <w:szCs w:val="22"/>
        </w:rPr>
        <w:t>temporary license</w:t>
      </w:r>
      <w:r w:rsidRPr="009F45F8">
        <w:rPr>
          <w:rFonts w:ascii="Arial" w:hAnsi="Arial" w:cs="Arial"/>
          <w:sz w:val="22"/>
          <w:szCs w:val="22"/>
        </w:rPr>
        <w:t xml:space="preserve"> is only a </w:t>
      </w:r>
      <w:r w:rsidR="00413912" w:rsidRPr="009F45F8">
        <w:rPr>
          <w:rFonts w:ascii="Arial" w:hAnsi="Arial" w:cs="Arial"/>
          <w:sz w:val="22"/>
          <w:szCs w:val="22"/>
        </w:rPr>
        <w:t>temporary</w:t>
      </w:r>
      <w:r w:rsidRPr="009F45F8">
        <w:rPr>
          <w:rFonts w:ascii="Arial" w:hAnsi="Arial" w:cs="Arial"/>
          <w:sz w:val="22"/>
          <w:szCs w:val="22"/>
        </w:rPr>
        <w:t xml:space="preserve"> approval pending final processing and approval of a permanent liqu</w:t>
      </w:r>
      <w:r w:rsidR="00F65D42">
        <w:rPr>
          <w:rFonts w:ascii="Arial" w:hAnsi="Arial" w:cs="Arial"/>
          <w:sz w:val="22"/>
          <w:szCs w:val="22"/>
        </w:rPr>
        <w:t>or license by the Liquor and Cannabis</w:t>
      </w:r>
      <w:r w:rsidRPr="009F45F8">
        <w:rPr>
          <w:rFonts w:ascii="Arial" w:hAnsi="Arial" w:cs="Arial"/>
          <w:sz w:val="22"/>
          <w:szCs w:val="22"/>
        </w:rPr>
        <w:t xml:space="preserve"> Board. </w:t>
      </w:r>
      <w:r w:rsidRPr="009F45F8">
        <w:rPr>
          <w:rFonts w:ascii="Arial" w:hAnsi="Arial" w:cs="Arial"/>
          <w:sz w:val="22"/>
          <w:szCs w:val="22"/>
          <w:u w:val="single"/>
        </w:rPr>
        <w:t>You should not assume or rely on the granting of a</w:t>
      </w:r>
      <w:r w:rsidR="00413912" w:rsidRPr="009F45F8">
        <w:rPr>
          <w:rFonts w:ascii="Arial" w:hAnsi="Arial" w:cs="Arial"/>
          <w:sz w:val="22"/>
          <w:szCs w:val="22"/>
          <w:u w:val="single"/>
        </w:rPr>
        <w:t xml:space="preserve"> permanent </w:t>
      </w:r>
      <w:r w:rsidRPr="009F45F8">
        <w:rPr>
          <w:rFonts w:ascii="Arial" w:hAnsi="Arial" w:cs="Arial"/>
          <w:sz w:val="22"/>
          <w:szCs w:val="22"/>
          <w:u w:val="single"/>
        </w:rPr>
        <w:t>liquor license following the processing of your application</w:t>
      </w:r>
      <w:r w:rsidR="00413912" w:rsidRPr="009F45F8">
        <w:rPr>
          <w:rFonts w:ascii="Arial" w:hAnsi="Arial" w:cs="Arial"/>
          <w:sz w:val="22"/>
          <w:szCs w:val="22"/>
          <w:u w:val="single"/>
        </w:rPr>
        <w:t xml:space="preserve"> based upon issuance of the temporary </w:t>
      </w:r>
      <w:r w:rsidR="00B430CA" w:rsidRPr="009F45F8">
        <w:rPr>
          <w:rFonts w:ascii="Arial" w:hAnsi="Arial" w:cs="Arial"/>
          <w:sz w:val="22"/>
          <w:szCs w:val="22"/>
          <w:u w:val="single"/>
        </w:rPr>
        <w:t>license</w:t>
      </w:r>
      <w:r w:rsidRPr="009F45F8">
        <w:rPr>
          <w:rFonts w:ascii="Arial" w:hAnsi="Arial" w:cs="Arial"/>
          <w:sz w:val="22"/>
          <w:szCs w:val="22"/>
          <w:u w:val="single"/>
        </w:rPr>
        <w:t>.</w:t>
      </w:r>
      <w:r w:rsidR="007301B7" w:rsidRPr="009F45F8">
        <w:rPr>
          <w:rFonts w:ascii="Arial" w:hAnsi="Arial" w:cs="Arial"/>
          <w:sz w:val="22"/>
          <w:szCs w:val="22"/>
          <w:u w:val="single"/>
        </w:rPr>
        <w:t xml:space="preserve"> You should also not assume or rely on the granting of additional temporary licenses after issuance of the first one.</w:t>
      </w:r>
    </w:p>
    <w:p w:rsidR="00191B74" w:rsidRPr="009F45F8" w:rsidRDefault="00191B74">
      <w:pPr>
        <w:rPr>
          <w:rFonts w:ascii="Arial" w:hAnsi="Arial" w:cs="Arial"/>
          <w:sz w:val="22"/>
          <w:szCs w:val="22"/>
        </w:rPr>
      </w:pPr>
    </w:p>
    <w:p w:rsidR="00325299" w:rsidRPr="009F45F8" w:rsidRDefault="00122590" w:rsidP="00426346">
      <w:pPr>
        <w:rPr>
          <w:rFonts w:ascii="Arial" w:hAnsi="Arial" w:cs="Arial"/>
          <w:b/>
          <w:bCs/>
        </w:rPr>
      </w:pPr>
      <w:r w:rsidRPr="009F45F8">
        <w:rPr>
          <w:rFonts w:ascii="Arial" w:hAnsi="Arial" w:cs="Arial"/>
          <w:b/>
          <w:bCs/>
        </w:rPr>
        <w:t xml:space="preserve">Requirements for issuance of a temporary </w:t>
      </w:r>
      <w:r w:rsidR="008E4E1D" w:rsidRPr="009F45F8">
        <w:rPr>
          <w:rFonts w:ascii="Arial" w:hAnsi="Arial" w:cs="Arial"/>
          <w:b/>
          <w:bCs/>
        </w:rPr>
        <w:t>license</w:t>
      </w:r>
    </w:p>
    <w:p w:rsidR="00325299" w:rsidRPr="009F45F8" w:rsidRDefault="00325299" w:rsidP="00CB7469">
      <w:pPr>
        <w:numPr>
          <w:ilvl w:val="0"/>
          <w:numId w:val="11"/>
        </w:numPr>
        <w:tabs>
          <w:tab w:val="left" w:pos="450"/>
        </w:tabs>
        <w:rPr>
          <w:rFonts w:ascii="Arial" w:hAnsi="Arial" w:cs="Arial"/>
          <w:sz w:val="22"/>
          <w:szCs w:val="22"/>
        </w:rPr>
      </w:pPr>
      <w:r w:rsidRPr="009F45F8">
        <w:rPr>
          <w:rFonts w:ascii="Arial" w:hAnsi="Arial" w:cs="Arial"/>
          <w:sz w:val="22"/>
          <w:szCs w:val="22"/>
        </w:rPr>
        <w:t xml:space="preserve">Return a signed </w:t>
      </w:r>
      <w:r w:rsidR="00122590" w:rsidRPr="009F45F8">
        <w:rPr>
          <w:rFonts w:ascii="Arial" w:hAnsi="Arial" w:cs="Arial"/>
          <w:sz w:val="22"/>
          <w:szCs w:val="22"/>
        </w:rPr>
        <w:t xml:space="preserve">Temporary </w:t>
      </w:r>
      <w:r w:rsidR="00413912" w:rsidRPr="009F45F8">
        <w:rPr>
          <w:rFonts w:ascii="Arial" w:hAnsi="Arial" w:cs="Arial"/>
          <w:sz w:val="22"/>
          <w:szCs w:val="22"/>
        </w:rPr>
        <w:t>L</w:t>
      </w:r>
      <w:r w:rsidR="008E4E1D" w:rsidRPr="009F45F8">
        <w:rPr>
          <w:rFonts w:ascii="Arial" w:hAnsi="Arial" w:cs="Arial"/>
          <w:sz w:val="22"/>
          <w:szCs w:val="22"/>
        </w:rPr>
        <w:t>icense</w:t>
      </w:r>
      <w:r w:rsidR="00122590" w:rsidRPr="009F45F8">
        <w:rPr>
          <w:rFonts w:ascii="Arial" w:hAnsi="Arial" w:cs="Arial"/>
          <w:sz w:val="22"/>
          <w:szCs w:val="22"/>
        </w:rPr>
        <w:t xml:space="preserve"> Acknowledgment form.</w:t>
      </w:r>
    </w:p>
    <w:p w:rsidR="00325299" w:rsidRPr="009F45F8" w:rsidRDefault="00325299" w:rsidP="00CB7469">
      <w:pPr>
        <w:numPr>
          <w:ilvl w:val="0"/>
          <w:numId w:val="11"/>
        </w:numPr>
        <w:spacing w:before="120"/>
        <w:rPr>
          <w:rFonts w:ascii="Arial" w:hAnsi="Arial" w:cs="Arial"/>
          <w:sz w:val="22"/>
          <w:szCs w:val="22"/>
        </w:rPr>
      </w:pPr>
      <w:r w:rsidRPr="009F45F8">
        <w:rPr>
          <w:rFonts w:ascii="Arial" w:hAnsi="Arial" w:cs="Arial"/>
          <w:sz w:val="22"/>
          <w:szCs w:val="22"/>
        </w:rPr>
        <w:t xml:space="preserve">The Liquor Control Board must have received your liquor license fee from the Department of </w:t>
      </w:r>
      <w:r w:rsidR="00B75DC4" w:rsidRPr="009F45F8">
        <w:rPr>
          <w:rFonts w:ascii="Arial" w:hAnsi="Arial" w:cs="Arial"/>
          <w:sz w:val="22"/>
          <w:szCs w:val="22"/>
        </w:rPr>
        <w:t>Revenue.</w:t>
      </w:r>
      <w:r w:rsidRPr="009F45F8">
        <w:rPr>
          <w:rFonts w:ascii="Arial" w:hAnsi="Arial" w:cs="Arial"/>
          <w:sz w:val="22"/>
          <w:szCs w:val="22"/>
        </w:rPr>
        <w:t xml:space="preserve">  The charge for the time you operate on </w:t>
      </w:r>
      <w:r w:rsidR="00122590" w:rsidRPr="009F45F8">
        <w:rPr>
          <w:rFonts w:ascii="Arial" w:hAnsi="Arial" w:cs="Arial"/>
          <w:sz w:val="22"/>
          <w:szCs w:val="22"/>
        </w:rPr>
        <w:t>this</w:t>
      </w:r>
      <w:r w:rsidRPr="009F45F8">
        <w:rPr>
          <w:rFonts w:ascii="Arial" w:hAnsi="Arial" w:cs="Arial"/>
          <w:sz w:val="22"/>
          <w:szCs w:val="22"/>
        </w:rPr>
        <w:t xml:space="preserve"> </w:t>
      </w:r>
      <w:r w:rsidR="008E4E1D" w:rsidRPr="009F45F8">
        <w:rPr>
          <w:rFonts w:ascii="Arial" w:hAnsi="Arial" w:cs="Arial"/>
          <w:sz w:val="22"/>
          <w:szCs w:val="22"/>
        </w:rPr>
        <w:t>temporary license</w:t>
      </w:r>
      <w:r w:rsidRPr="009F45F8">
        <w:rPr>
          <w:rFonts w:ascii="Arial" w:hAnsi="Arial" w:cs="Arial"/>
          <w:sz w:val="22"/>
          <w:szCs w:val="22"/>
        </w:rPr>
        <w:t xml:space="preserve"> will be taken from </w:t>
      </w:r>
      <w:r w:rsidR="00F65D42">
        <w:rPr>
          <w:rFonts w:ascii="Arial" w:hAnsi="Arial" w:cs="Arial"/>
          <w:sz w:val="22"/>
          <w:szCs w:val="22"/>
        </w:rPr>
        <w:t>this fee when the Liquor and Cannabis</w:t>
      </w:r>
      <w:r w:rsidRPr="009F45F8">
        <w:rPr>
          <w:rFonts w:ascii="Arial" w:hAnsi="Arial" w:cs="Arial"/>
          <w:sz w:val="22"/>
          <w:szCs w:val="22"/>
        </w:rPr>
        <w:t xml:space="preserve"> Board </w:t>
      </w:r>
      <w:r w:rsidR="00122590" w:rsidRPr="009F45F8">
        <w:rPr>
          <w:rFonts w:ascii="Arial" w:hAnsi="Arial" w:cs="Arial"/>
          <w:sz w:val="22"/>
          <w:szCs w:val="22"/>
        </w:rPr>
        <w:t>approves the issuance of a permanent license</w:t>
      </w:r>
      <w:r w:rsidRPr="009F45F8">
        <w:rPr>
          <w:rFonts w:ascii="Arial" w:hAnsi="Arial" w:cs="Arial"/>
          <w:sz w:val="22"/>
          <w:szCs w:val="22"/>
        </w:rPr>
        <w:t xml:space="preserve">. </w:t>
      </w:r>
    </w:p>
    <w:p w:rsidR="00325299" w:rsidRPr="009F45F8" w:rsidRDefault="00325299" w:rsidP="00CB7469">
      <w:pPr>
        <w:numPr>
          <w:ilvl w:val="0"/>
          <w:numId w:val="11"/>
        </w:numPr>
        <w:spacing w:before="120"/>
        <w:rPr>
          <w:rFonts w:ascii="Arial" w:hAnsi="Arial" w:cs="Arial"/>
          <w:sz w:val="22"/>
          <w:szCs w:val="22"/>
        </w:rPr>
      </w:pPr>
      <w:r w:rsidRPr="009F45F8">
        <w:rPr>
          <w:rFonts w:ascii="Arial" w:hAnsi="Arial" w:cs="Arial"/>
          <w:sz w:val="22"/>
          <w:szCs w:val="22"/>
        </w:rPr>
        <w:t xml:space="preserve">All principals must have cleared a criminal history background check. Your Liquor License Investigator will tell you who must submit a Personal/Criminal History Statement. </w:t>
      </w:r>
    </w:p>
    <w:p w:rsidR="00325299" w:rsidRPr="009F45F8" w:rsidRDefault="00F65D42" w:rsidP="00CB7469">
      <w:pPr>
        <w:numPr>
          <w:ilvl w:val="0"/>
          <w:numId w:val="11"/>
        </w:numPr>
        <w:spacing w:before="120"/>
        <w:rPr>
          <w:rFonts w:ascii="Arial" w:hAnsi="Arial" w:cs="Arial"/>
          <w:sz w:val="22"/>
          <w:szCs w:val="22"/>
        </w:rPr>
      </w:pPr>
      <w:r>
        <w:rPr>
          <w:rFonts w:ascii="Arial" w:hAnsi="Arial" w:cs="Arial"/>
          <w:sz w:val="22"/>
          <w:szCs w:val="22"/>
        </w:rPr>
        <w:t>The Liquor and Cannabis</w:t>
      </w:r>
      <w:r w:rsidR="00325299" w:rsidRPr="009F45F8">
        <w:rPr>
          <w:rFonts w:ascii="Arial" w:hAnsi="Arial" w:cs="Arial"/>
          <w:sz w:val="22"/>
          <w:szCs w:val="22"/>
        </w:rPr>
        <w:t xml:space="preserve"> Board must have received notice from your city or county local official and from any school, church, or public institution within 500 feet of your premises indicating they do not object to your license, or the 20/60-day time limit must have passed with no objection.  </w:t>
      </w:r>
    </w:p>
    <w:p w:rsidR="00325299" w:rsidRPr="009F45F8" w:rsidRDefault="006B7BB7" w:rsidP="00CB7469">
      <w:pPr>
        <w:numPr>
          <w:ilvl w:val="0"/>
          <w:numId w:val="11"/>
        </w:numPr>
        <w:spacing w:before="120"/>
        <w:rPr>
          <w:rFonts w:ascii="Arial" w:hAnsi="Arial" w:cs="Arial"/>
          <w:sz w:val="22"/>
          <w:szCs w:val="22"/>
        </w:rPr>
      </w:pPr>
      <w:r w:rsidRPr="009F45F8">
        <w:rPr>
          <w:rFonts w:ascii="Arial" w:hAnsi="Arial" w:cs="Arial"/>
          <w:sz w:val="22"/>
          <w:szCs w:val="22"/>
        </w:rPr>
        <w:t>If required for your application type, t</w:t>
      </w:r>
      <w:r w:rsidR="005B179A" w:rsidRPr="009F45F8">
        <w:rPr>
          <w:rFonts w:ascii="Arial" w:hAnsi="Arial" w:cs="Arial"/>
          <w:sz w:val="22"/>
          <w:szCs w:val="22"/>
        </w:rPr>
        <w:t>he p</w:t>
      </w:r>
      <w:r w:rsidR="00122590" w:rsidRPr="009F45F8">
        <w:rPr>
          <w:rFonts w:ascii="Arial" w:hAnsi="Arial" w:cs="Arial"/>
          <w:sz w:val="22"/>
          <w:szCs w:val="22"/>
        </w:rPr>
        <w:t>ublic p</w:t>
      </w:r>
      <w:r w:rsidR="00325299" w:rsidRPr="009F45F8">
        <w:rPr>
          <w:rFonts w:ascii="Arial" w:hAnsi="Arial" w:cs="Arial"/>
          <w:sz w:val="22"/>
          <w:szCs w:val="22"/>
        </w:rPr>
        <w:t xml:space="preserve">osting period of 14 days must </w:t>
      </w:r>
      <w:r w:rsidR="00B75DC4" w:rsidRPr="009F45F8">
        <w:rPr>
          <w:rFonts w:ascii="Arial" w:hAnsi="Arial" w:cs="Arial"/>
          <w:sz w:val="22"/>
          <w:szCs w:val="22"/>
        </w:rPr>
        <w:t>have elapsed.</w:t>
      </w:r>
    </w:p>
    <w:p w:rsidR="004F3E43" w:rsidRPr="009F45F8" w:rsidRDefault="004F3E43" w:rsidP="00CB7469">
      <w:pPr>
        <w:numPr>
          <w:ilvl w:val="0"/>
          <w:numId w:val="11"/>
        </w:numPr>
        <w:spacing w:before="120"/>
        <w:rPr>
          <w:rFonts w:ascii="Arial" w:hAnsi="Arial" w:cs="Arial"/>
          <w:sz w:val="22"/>
          <w:szCs w:val="22"/>
        </w:rPr>
      </w:pPr>
      <w:r w:rsidRPr="009F45F8">
        <w:rPr>
          <w:rFonts w:ascii="Arial" w:hAnsi="Arial" w:cs="Arial"/>
          <w:sz w:val="22"/>
          <w:szCs w:val="22"/>
        </w:rPr>
        <w:t xml:space="preserve">All acknowledgment forms requested in the required documents letter </w:t>
      </w:r>
      <w:r w:rsidR="00426346" w:rsidRPr="009F45F8">
        <w:rPr>
          <w:rFonts w:ascii="Arial" w:hAnsi="Arial" w:cs="Arial"/>
          <w:sz w:val="22"/>
          <w:szCs w:val="22"/>
        </w:rPr>
        <w:t>must be completed and received.</w:t>
      </w:r>
    </w:p>
    <w:p w:rsidR="00325299" w:rsidRPr="009F45F8" w:rsidRDefault="00325299" w:rsidP="00CB7469">
      <w:pPr>
        <w:numPr>
          <w:ilvl w:val="0"/>
          <w:numId w:val="11"/>
        </w:numPr>
        <w:spacing w:before="120"/>
        <w:rPr>
          <w:rFonts w:ascii="Arial" w:hAnsi="Arial" w:cs="Arial"/>
          <w:sz w:val="22"/>
          <w:szCs w:val="22"/>
        </w:rPr>
      </w:pPr>
      <w:r w:rsidRPr="009F45F8">
        <w:rPr>
          <w:rFonts w:ascii="Arial" w:hAnsi="Arial" w:cs="Arial"/>
          <w:sz w:val="22"/>
          <w:szCs w:val="22"/>
        </w:rPr>
        <w:t xml:space="preserve">There cannot be any pending liquor violations against you or any of the principals of the applying entity. </w:t>
      </w:r>
    </w:p>
    <w:p w:rsidR="00325299" w:rsidRPr="009F45F8" w:rsidRDefault="00325299" w:rsidP="00CB7469">
      <w:pPr>
        <w:numPr>
          <w:ilvl w:val="0"/>
          <w:numId w:val="11"/>
        </w:numPr>
        <w:spacing w:before="120"/>
        <w:rPr>
          <w:rFonts w:ascii="Arial" w:hAnsi="Arial" w:cs="Arial"/>
          <w:sz w:val="22"/>
          <w:szCs w:val="22"/>
        </w:rPr>
      </w:pPr>
      <w:r w:rsidRPr="009F45F8">
        <w:rPr>
          <w:rFonts w:ascii="Arial" w:hAnsi="Arial" w:cs="Arial"/>
          <w:sz w:val="22"/>
          <w:szCs w:val="22"/>
        </w:rPr>
        <w:t>A significant liquor violation history against you or any principals may b</w:t>
      </w:r>
      <w:r w:rsidR="00F65D42">
        <w:rPr>
          <w:rFonts w:ascii="Arial" w:hAnsi="Arial" w:cs="Arial"/>
          <w:sz w:val="22"/>
          <w:szCs w:val="22"/>
        </w:rPr>
        <w:t>e grounds for the Liquor and Cannabis</w:t>
      </w:r>
      <w:r w:rsidRPr="009F45F8">
        <w:rPr>
          <w:rFonts w:ascii="Arial" w:hAnsi="Arial" w:cs="Arial"/>
          <w:sz w:val="22"/>
          <w:szCs w:val="22"/>
        </w:rPr>
        <w:t xml:space="preserve"> Board to not issue a </w:t>
      </w:r>
      <w:r w:rsidR="00D86FAB" w:rsidRPr="009F45F8">
        <w:rPr>
          <w:rFonts w:ascii="Arial" w:hAnsi="Arial" w:cs="Arial"/>
          <w:sz w:val="22"/>
          <w:szCs w:val="22"/>
        </w:rPr>
        <w:t>temporary</w:t>
      </w:r>
      <w:r w:rsidRPr="009F45F8">
        <w:rPr>
          <w:rFonts w:ascii="Arial" w:hAnsi="Arial" w:cs="Arial"/>
          <w:sz w:val="22"/>
          <w:szCs w:val="22"/>
        </w:rPr>
        <w:t xml:space="preserve"> </w:t>
      </w:r>
      <w:r w:rsidR="008E4E1D" w:rsidRPr="009F45F8">
        <w:rPr>
          <w:rFonts w:ascii="Arial" w:hAnsi="Arial" w:cs="Arial"/>
          <w:sz w:val="22"/>
          <w:szCs w:val="22"/>
        </w:rPr>
        <w:t>license</w:t>
      </w:r>
      <w:r w:rsidR="006B7BB7" w:rsidRPr="009F45F8">
        <w:rPr>
          <w:rFonts w:ascii="Arial" w:hAnsi="Arial" w:cs="Arial"/>
          <w:sz w:val="22"/>
          <w:szCs w:val="22"/>
        </w:rPr>
        <w:t xml:space="preserve"> or to revoke one already issued</w:t>
      </w:r>
      <w:r w:rsidRPr="009F45F8">
        <w:rPr>
          <w:rFonts w:ascii="Arial" w:hAnsi="Arial" w:cs="Arial"/>
          <w:sz w:val="22"/>
          <w:szCs w:val="22"/>
        </w:rPr>
        <w:t>.</w:t>
      </w:r>
    </w:p>
    <w:p w:rsidR="001206B7" w:rsidRPr="009F45F8" w:rsidRDefault="001206B7" w:rsidP="00CB7469">
      <w:pPr>
        <w:numPr>
          <w:ilvl w:val="0"/>
          <w:numId w:val="11"/>
        </w:numPr>
        <w:spacing w:before="120"/>
        <w:rPr>
          <w:rFonts w:ascii="Arial" w:hAnsi="Arial" w:cs="Arial"/>
          <w:sz w:val="22"/>
          <w:szCs w:val="22"/>
        </w:rPr>
      </w:pPr>
      <w:r w:rsidRPr="009F45F8">
        <w:rPr>
          <w:rFonts w:ascii="Arial" w:hAnsi="Arial" w:cs="Arial"/>
          <w:sz w:val="22"/>
          <w:szCs w:val="22"/>
        </w:rPr>
        <w:t xml:space="preserve">Complete the online briefing on liquor laws and rules at: </w:t>
      </w:r>
      <w:hyperlink r:id="rId9" w:history="1">
        <w:r w:rsidR="00A23E85" w:rsidRPr="009F45F8">
          <w:rPr>
            <w:rStyle w:val="Hyperlink"/>
            <w:rFonts w:ascii="Arial" w:hAnsi="Arial" w:cs="Arial"/>
            <w:color w:val="auto"/>
            <w:sz w:val="22"/>
            <w:szCs w:val="22"/>
          </w:rPr>
          <w:t>http://www.liq.wa.gov/enforcement/licensee-briefings</w:t>
        </w:r>
      </w:hyperlink>
      <w:r w:rsidR="00A23E85" w:rsidRPr="009F45F8">
        <w:rPr>
          <w:rFonts w:ascii="Arial" w:hAnsi="Arial" w:cs="Arial"/>
          <w:sz w:val="22"/>
          <w:szCs w:val="22"/>
        </w:rPr>
        <w:t xml:space="preserve"> </w:t>
      </w:r>
    </w:p>
    <w:p w:rsidR="001206B7" w:rsidRPr="009F45F8" w:rsidRDefault="00325299" w:rsidP="00CB7469">
      <w:pPr>
        <w:numPr>
          <w:ilvl w:val="0"/>
          <w:numId w:val="11"/>
        </w:numPr>
        <w:spacing w:before="120"/>
        <w:rPr>
          <w:rFonts w:ascii="Arial" w:hAnsi="Arial" w:cs="Arial"/>
          <w:sz w:val="22"/>
          <w:szCs w:val="22"/>
        </w:rPr>
      </w:pPr>
      <w:r w:rsidRPr="009F45F8">
        <w:rPr>
          <w:rFonts w:ascii="Arial" w:hAnsi="Arial" w:cs="Arial"/>
          <w:sz w:val="22"/>
          <w:szCs w:val="22"/>
        </w:rPr>
        <w:t xml:space="preserve">Your Liquor License Investigator will let you know if you need to submit a floor plan or operating plan. If so, the floor plan or operating plan must be received and approved.  </w:t>
      </w:r>
    </w:p>
    <w:p w:rsidR="001206B7" w:rsidRPr="009F45F8" w:rsidRDefault="000B5642" w:rsidP="000B5642">
      <w:pPr>
        <w:spacing w:before="120"/>
        <w:rPr>
          <w:rFonts w:ascii="Arial" w:hAnsi="Arial" w:cs="Arial"/>
          <w:sz w:val="22"/>
          <w:szCs w:val="22"/>
        </w:rPr>
      </w:pPr>
      <w:r w:rsidRPr="009F45F8">
        <w:rPr>
          <w:rFonts w:ascii="Arial" w:hAnsi="Arial" w:cs="Arial"/>
          <w:sz w:val="22"/>
          <w:szCs w:val="22"/>
        </w:rPr>
        <w:t>NOTE: This list is subject to change without notice.</w:t>
      </w:r>
    </w:p>
    <w:p w:rsidR="00325299" w:rsidRPr="009F45F8" w:rsidRDefault="00325299">
      <w:pPr>
        <w:pStyle w:val="Header"/>
        <w:tabs>
          <w:tab w:val="clear" w:pos="4320"/>
          <w:tab w:val="clear" w:pos="8640"/>
        </w:tabs>
        <w:rPr>
          <w:rFonts w:ascii="Arial" w:hAnsi="Arial" w:cs="Arial"/>
          <w:sz w:val="22"/>
          <w:szCs w:val="22"/>
        </w:rPr>
      </w:pPr>
    </w:p>
    <w:p w:rsidR="00325299" w:rsidRPr="009F45F8" w:rsidRDefault="00325299" w:rsidP="00426346">
      <w:pPr>
        <w:rPr>
          <w:rFonts w:ascii="Arial" w:hAnsi="Arial" w:cs="Arial"/>
          <w:b/>
        </w:rPr>
      </w:pPr>
      <w:r w:rsidRPr="009F45F8">
        <w:rPr>
          <w:rFonts w:ascii="Arial" w:hAnsi="Arial" w:cs="Arial"/>
          <w:b/>
        </w:rPr>
        <w:t xml:space="preserve">How to Apply for a </w:t>
      </w:r>
      <w:r w:rsidR="00D86FAB" w:rsidRPr="009F45F8">
        <w:rPr>
          <w:rFonts w:ascii="Arial" w:hAnsi="Arial" w:cs="Arial"/>
          <w:b/>
        </w:rPr>
        <w:t xml:space="preserve">Temporary </w:t>
      </w:r>
      <w:r w:rsidR="008E4E1D" w:rsidRPr="009F45F8">
        <w:rPr>
          <w:rFonts w:ascii="Arial" w:hAnsi="Arial" w:cs="Arial"/>
          <w:b/>
        </w:rPr>
        <w:t>License</w:t>
      </w:r>
    </w:p>
    <w:p w:rsidR="00316F60" w:rsidRPr="009F45F8" w:rsidRDefault="00316F60" w:rsidP="00316F60">
      <w:pPr>
        <w:rPr>
          <w:rFonts w:ascii="Arial" w:hAnsi="Arial" w:cs="Arial"/>
          <w:sz w:val="22"/>
          <w:szCs w:val="22"/>
        </w:rPr>
      </w:pPr>
    </w:p>
    <w:p w:rsidR="00316F60" w:rsidRPr="009F45F8" w:rsidRDefault="00316F60" w:rsidP="00316F60">
      <w:pPr>
        <w:pStyle w:val="BodyText"/>
        <w:rPr>
          <w:rFonts w:ascii="Arial" w:hAnsi="Arial" w:cs="Arial"/>
          <w:b w:val="0"/>
          <w:bCs w:val="0"/>
          <w:sz w:val="22"/>
          <w:szCs w:val="22"/>
        </w:rPr>
      </w:pPr>
      <w:r w:rsidRPr="009F45F8">
        <w:rPr>
          <w:rFonts w:ascii="Arial" w:hAnsi="Arial" w:cs="Arial"/>
          <w:b w:val="0"/>
          <w:bCs w:val="0"/>
          <w:sz w:val="22"/>
          <w:szCs w:val="22"/>
        </w:rPr>
        <w:t xml:space="preserve">If you would like to apply for this </w:t>
      </w:r>
      <w:r w:rsidR="000B5642" w:rsidRPr="009F45F8">
        <w:rPr>
          <w:rFonts w:ascii="Arial" w:hAnsi="Arial" w:cs="Arial"/>
          <w:b w:val="0"/>
          <w:bCs w:val="0"/>
          <w:sz w:val="22"/>
          <w:szCs w:val="22"/>
        </w:rPr>
        <w:t>temporary license</w:t>
      </w:r>
      <w:r w:rsidRPr="009F45F8">
        <w:rPr>
          <w:rFonts w:ascii="Arial" w:hAnsi="Arial" w:cs="Arial"/>
          <w:b w:val="0"/>
          <w:bCs w:val="0"/>
          <w:sz w:val="22"/>
          <w:szCs w:val="22"/>
        </w:rPr>
        <w:t xml:space="preserve">, please sign the acknowledgment form </w:t>
      </w:r>
      <w:r w:rsidR="002A4A47" w:rsidRPr="009F45F8">
        <w:rPr>
          <w:rFonts w:ascii="Arial" w:hAnsi="Arial" w:cs="Arial"/>
          <w:b w:val="0"/>
          <w:bCs w:val="0"/>
          <w:sz w:val="22"/>
          <w:szCs w:val="22"/>
        </w:rPr>
        <w:t xml:space="preserve">on the next page </w:t>
      </w:r>
      <w:r w:rsidRPr="009F45F8">
        <w:rPr>
          <w:rFonts w:ascii="Arial" w:hAnsi="Arial" w:cs="Arial"/>
          <w:b w:val="0"/>
          <w:bCs w:val="0"/>
          <w:sz w:val="22"/>
          <w:szCs w:val="22"/>
        </w:rPr>
        <w:t xml:space="preserve">and return it to your Liquor License Investigator. </w:t>
      </w:r>
      <w:r w:rsidR="00426346" w:rsidRPr="009F45F8">
        <w:rPr>
          <w:rFonts w:ascii="Arial" w:hAnsi="Arial" w:cs="Arial"/>
          <w:b w:val="0"/>
          <w:bCs w:val="0"/>
          <w:sz w:val="22"/>
          <w:szCs w:val="22"/>
        </w:rPr>
        <w:t xml:space="preserve">Issuance of the temporary license is not automatic </w:t>
      </w:r>
      <w:r w:rsidR="00426346" w:rsidRPr="009F45F8">
        <w:rPr>
          <w:rFonts w:ascii="Arial" w:hAnsi="Arial" w:cs="Arial"/>
          <w:b w:val="0"/>
          <w:bCs w:val="0"/>
          <w:sz w:val="22"/>
          <w:szCs w:val="22"/>
        </w:rPr>
        <w:lastRenderedPageBreak/>
        <w:t xml:space="preserve">upon receipt of the signed form. </w:t>
      </w:r>
      <w:r w:rsidRPr="009F45F8">
        <w:rPr>
          <w:rFonts w:ascii="Arial" w:hAnsi="Arial" w:cs="Arial"/>
          <w:b w:val="0"/>
          <w:bCs w:val="0"/>
          <w:sz w:val="22"/>
          <w:szCs w:val="22"/>
          <w:u w:val="single"/>
        </w:rPr>
        <w:t xml:space="preserve">You must contact your investigator to request issuance </w:t>
      </w:r>
      <w:r w:rsidR="000B5642" w:rsidRPr="009F45F8">
        <w:rPr>
          <w:rFonts w:ascii="Arial" w:hAnsi="Arial" w:cs="Arial"/>
          <w:b w:val="0"/>
          <w:bCs w:val="0"/>
          <w:sz w:val="22"/>
          <w:szCs w:val="22"/>
          <w:u w:val="single"/>
        </w:rPr>
        <w:t>of the temporary license</w:t>
      </w:r>
      <w:r w:rsidRPr="009F45F8">
        <w:rPr>
          <w:rFonts w:ascii="Arial" w:hAnsi="Arial" w:cs="Arial"/>
          <w:b w:val="0"/>
          <w:bCs w:val="0"/>
          <w:sz w:val="22"/>
          <w:szCs w:val="22"/>
          <w:u w:val="single"/>
        </w:rPr>
        <w:t>.</w:t>
      </w:r>
    </w:p>
    <w:p w:rsidR="00C528A3" w:rsidRPr="009F45F8" w:rsidRDefault="00C528A3" w:rsidP="00316F60">
      <w:pPr>
        <w:pStyle w:val="BodyText"/>
        <w:rPr>
          <w:rFonts w:ascii="Arial" w:hAnsi="Arial" w:cs="Arial"/>
          <w:b w:val="0"/>
          <w:bCs w:val="0"/>
          <w:sz w:val="22"/>
          <w:szCs w:val="22"/>
        </w:rPr>
      </w:pPr>
    </w:p>
    <w:p w:rsidR="007F08F0" w:rsidRPr="009F45F8" w:rsidRDefault="007540E1" w:rsidP="007F08F0">
      <w:pPr>
        <w:pStyle w:val="BodyText"/>
        <w:jc w:val="center"/>
        <w:rPr>
          <w:rFonts w:ascii="Arial" w:hAnsi="Arial" w:cs="Arial"/>
          <w:b w:val="0"/>
          <w:bCs w:val="0"/>
          <w:sz w:val="18"/>
          <w:szCs w:val="18"/>
        </w:rPr>
      </w:pPr>
      <w:r w:rsidRPr="009F45F8">
        <w:rPr>
          <w:rFonts w:ascii="Arial" w:hAnsi="Arial" w:cs="Arial"/>
          <w:b w:val="0"/>
          <w:bCs w:val="0"/>
          <w:sz w:val="20"/>
          <w:szCs w:val="20"/>
        </w:rPr>
        <w:t>Please keep a copy of this page for your records</w:t>
      </w:r>
      <w:r w:rsidRPr="009F45F8">
        <w:rPr>
          <w:rFonts w:ascii="Arial" w:hAnsi="Arial" w:cs="Arial"/>
          <w:b w:val="0"/>
          <w:bCs w:val="0"/>
          <w:sz w:val="18"/>
          <w:szCs w:val="18"/>
        </w:rPr>
        <w:t>.</w:t>
      </w:r>
    </w:p>
    <w:p w:rsidR="00492BDF" w:rsidRPr="009F45F8" w:rsidRDefault="006A5741" w:rsidP="00917EA4">
      <w:pPr>
        <w:pStyle w:val="Heading1"/>
        <w:rPr>
          <w:rFonts w:ascii="Arial" w:hAnsi="Arial" w:cs="Arial"/>
          <w:i w:val="0"/>
          <w:iCs w:val="0"/>
          <w:sz w:val="10"/>
          <w:szCs w:val="10"/>
        </w:rPr>
      </w:pPr>
      <w:r w:rsidRPr="009F45F8">
        <w:rPr>
          <w:b w:val="0"/>
          <w:bCs w:val="0"/>
          <w:i w:val="0"/>
          <w:iCs w:val="0"/>
          <w:sz w:val="18"/>
          <w:szCs w:val="18"/>
        </w:rPr>
        <w:br w:type="page"/>
      </w:r>
    </w:p>
    <w:tbl>
      <w:tblPr>
        <w:tblpPr w:leftFromText="180" w:rightFromText="180" w:vertAnchor="text" w:horzAnchor="margin" w:tblpY="173"/>
        <w:tblW w:w="10458" w:type="dxa"/>
        <w:tblLayout w:type="fixed"/>
        <w:tblLook w:val="0480" w:firstRow="0" w:lastRow="0" w:firstColumn="1" w:lastColumn="0" w:noHBand="0" w:noVBand="1"/>
      </w:tblPr>
      <w:tblGrid>
        <w:gridCol w:w="4068"/>
        <w:gridCol w:w="3150"/>
        <w:gridCol w:w="3240"/>
      </w:tblGrid>
      <w:tr w:rsidR="00492BDF" w:rsidRPr="009F45F8" w:rsidTr="00AC2387">
        <w:trPr>
          <w:trHeight w:val="270"/>
        </w:trPr>
        <w:tc>
          <w:tcPr>
            <w:tcW w:w="4068" w:type="dxa"/>
            <w:vMerge w:val="restart"/>
            <w:hideMark/>
          </w:tcPr>
          <w:p w:rsidR="00492BDF" w:rsidRPr="009F45F8" w:rsidRDefault="00F65D42" w:rsidP="00492BDF">
            <w:pPr>
              <w:overflowPunct w:val="0"/>
              <w:autoSpaceDE w:val="0"/>
              <w:autoSpaceDN w:val="0"/>
              <w:adjustRightInd w:val="0"/>
              <w:spacing w:line="240" w:lineRule="atLeast"/>
            </w:pPr>
            <w:r>
              <w:rPr>
                <w:noProof/>
              </w:rPr>
              <w:lastRenderedPageBreak/>
              <w:drawing>
                <wp:inline distT="0" distB="0" distL="0" distR="0">
                  <wp:extent cx="2446020" cy="424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6020" cy="424180"/>
                          </a:xfrm>
                          <a:prstGeom prst="rect">
                            <a:avLst/>
                          </a:prstGeom>
                        </pic:spPr>
                      </pic:pic>
                    </a:graphicData>
                  </a:graphic>
                </wp:inline>
              </w:drawing>
            </w:r>
          </w:p>
        </w:tc>
        <w:tc>
          <w:tcPr>
            <w:tcW w:w="3150" w:type="dxa"/>
            <w:vMerge w:val="restart"/>
            <w:vAlign w:val="center"/>
            <w:hideMark/>
          </w:tcPr>
          <w:p w:rsidR="00492BDF" w:rsidRPr="009F45F8" w:rsidRDefault="00492BDF" w:rsidP="00492BDF">
            <w:pPr>
              <w:rPr>
                <w:rFonts w:ascii="Arial" w:hAnsi="Arial" w:cs="Arial"/>
                <w:sz w:val="20"/>
              </w:rPr>
            </w:pPr>
            <w:r w:rsidRPr="009F45F8">
              <w:rPr>
                <w:rFonts w:ascii="Arial" w:hAnsi="Arial" w:cs="Arial"/>
                <w:sz w:val="20"/>
              </w:rPr>
              <w:t>Licensing and Regulation</w:t>
            </w:r>
          </w:p>
          <w:p w:rsidR="00492BDF" w:rsidRPr="009F45F8" w:rsidRDefault="00492BDF" w:rsidP="00492BDF">
            <w:pPr>
              <w:rPr>
                <w:rFonts w:ascii="Arial" w:hAnsi="Arial" w:cs="Arial"/>
                <w:sz w:val="20"/>
              </w:rPr>
            </w:pPr>
            <w:r w:rsidRPr="009F45F8">
              <w:rPr>
                <w:rFonts w:ascii="Arial" w:hAnsi="Arial" w:cs="Arial"/>
                <w:sz w:val="20"/>
              </w:rPr>
              <w:t xml:space="preserve">PO Box 43098 </w:t>
            </w:r>
          </w:p>
          <w:p w:rsidR="00492BDF" w:rsidRPr="009F45F8" w:rsidRDefault="00492BDF" w:rsidP="00492BDF">
            <w:pPr>
              <w:rPr>
                <w:rFonts w:ascii="Arial" w:hAnsi="Arial" w:cs="Arial"/>
                <w:sz w:val="20"/>
                <w:szCs w:val="20"/>
              </w:rPr>
            </w:pPr>
            <w:r w:rsidRPr="009F45F8">
              <w:rPr>
                <w:rFonts w:ascii="Arial" w:hAnsi="Arial" w:cs="Arial"/>
                <w:sz w:val="20"/>
              </w:rPr>
              <w:t>Olympia WA  98504-3098</w:t>
            </w:r>
          </w:p>
          <w:p w:rsidR="00492BDF" w:rsidRPr="009F45F8" w:rsidRDefault="003967EF" w:rsidP="00492BDF">
            <w:pPr>
              <w:rPr>
                <w:rFonts w:ascii="Arial" w:hAnsi="Arial" w:cs="Arial"/>
                <w:sz w:val="20"/>
              </w:rPr>
            </w:pPr>
            <w:r w:rsidRPr="009F45F8">
              <w:rPr>
                <w:rFonts w:ascii="Arial" w:hAnsi="Arial" w:cs="Arial"/>
                <w:sz w:val="20"/>
              </w:rPr>
              <w:t>Phone:</w:t>
            </w:r>
            <w:r w:rsidR="00492BDF" w:rsidRPr="009F45F8">
              <w:rPr>
                <w:rFonts w:ascii="Arial" w:hAnsi="Arial" w:cs="Arial"/>
                <w:sz w:val="20"/>
              </w:rPr>
              <w:t xml:space="preserve"> (360) 664-1600 </w:t>
            </w:r>
          </w:p>
          <w:p w:rsidR="00492BDF" w:rsidRPr="009F45F8" w:rsidRDefault="003967EF" w:rsidP="00492BDF">
            <w:pPr>
              <w:rPr>
                <w:rFonts w:ascii="Arial" w:hAnsi="Arial" w:cs="Arial"/>
                <w:sz w:val="20"/>
              </w:rPr>
            </w:pPr>
            <w:r w:rsidRPr="009F45F8">
              <w:rPr>
                <w:rFonts w:ascii="Arial" w:hAnsi="Arial" w:cs="Arial"/>
                <w:sz w:val="20"/>
              </w:rPr>
              <w:t>Fax:</w:t>
            </w:r>
            <w:r w:rsidR="00492BDF" w:rsidRPr="009F45F8">
              <w:rPr>
                <w:rFonts w:ascii="Arial" w:hAnsi="Arial" w:cs="Arial"/>
                <w:sz w:val="20"/>
              </w:rPr>
              <w:t xml:space="preserve"> (360) 753-2710</w:t>
            </w:r>
          </w:p>
          <w:p w:rsidR="00492BDF" w:rsidRPr="009F45F8" w:rsidRDefault="00492BDF" w:rsidP="002A4A47">
            <w:pPr>
              <w:rPr>
                <w:rFonts w:ascii="Arial" w:hAnsi="Arial" w:cs="Arial"/>
              </w:rPr>
            </w:pPr>
            <w:r w:rsidRPr="009F45F8">
              <w:rPr>
                <w:rFonts w:ascii="Arial" w:hAnsi="Arial" w:cs="Arial"/>
                <w:sz w:val="20"/>
              </w:rPr>
              <w:t>www.l</w:t>
            </w:r>
            <w:r w:rsidR="002A4A47" w:rsidRPr="009F45F8">
              <w:rPr>
                <w:rFonts w:ascii="Arial" w:hAnsi="Arial" w:cs="Arial"/>
                <w:sz w:val="20"/>
              </w:rPr>
              <w:t>cb</w:t>
            </w:r>
            <w:r w:rsidRPr="009F45F8">
              <w:rPr>
                <w:rFonts w:ascii="Arial" w:hAnsi="Arial" w:cs="Arial"/>
                <w:sz w:val="20"/>
              </w:rPr>
              <w:t>.wa.gov</w:t>
            </w:r>
          </w:p>
        </w:tc>
        <w:bookmarkStart w:id="1" w:name="Text1"/>
        <w:tc>
          <w:tcPr>
            <w:tcW w:w="3240" w:type="dxa"/>
            <w:tcBorders>
              <w:bottom w:val="single" w:sz="4" w:space="0" w:color="auto"/>
            </w:tcBorders>
            <w:vAlign w:val="bottom"/>
          </w:tcPr>
          <w:p w:rsidR="00492BDF" w:rsidRPr="009F45F8" w:rsidRDefault="00492BDF" w:rsidP="00492BDF">
            <w:pPr>
              <w:rPr>
                <w:rFonts w:ascii="Arial" w:hAnsi="Arial" w:cs="Arial"/>
                <w:sz w:val="20"/>
                <w:szCs w:val="20"/>
              </w:rPr>
            </w:pPr>
            <w:r w:rsidRPr="009F45F8">
              <w:rPr>
                <w:rFonts w:ascii="Arial" w:hAnsi="Arial" w:cs="Arial"/>
                <w:sz w:val="20"/>
                <w:szCs w:val="20"/>
              </w:rPr>
              <w:fldChar w:fldCharType="begin">
                <w:ffData>
                  <w:name w:val="Text1"/>
                  <w:enabled/>
                  <w:calcOnExit w:val="0"/>
                  <w:textInput>
                    <w:maxLength w:val="14"/>
                  </w:textInput>
                </w:ffData>
              </w:fldChar>
            </w:r>
            <w:r w:rsidRPr="009F45F8">
              <w:rPr>
                <w:rFonts w:ascii="Arial" w:hAnsi="Arial" w:cs="Arial"/>
                <w:sz w:val="20"/>
                <w:szCs w:val="20"/>
              </w:rPr>
              <w:instrText xml:space="preserve"> FORMTEXT </w:instrText>
            </w:r>
            <w:r w:rsidRPr="009F45F8">
              <w:rPr>
                <w:rFonts w:ascii="Arial" w:hAnsi="Arial" w:cs="Arial"/>
                <w:sz w:val="20"/>
                <w:szCs w:val="20"/>
              </w:rPr>
            </w:r>
            <w:r w:rsidRPr="009F45F8">
              <w:rPr>
                <w:rFonts w:ascii="Arial" w:hAnsi="Arial" w:cs="Arial"/>
                <w:sz w:val="20"/>
                <w:szCs w:val="20"/>
              </w:rPr>
              <w:fldChar w:fldCharType="separate"/>
            </w:r>
            <w:r w:rsidRPr="009F45F8">
              <w:rPr>
                <w:rFonts w:ascii="Arial" w:hAnsi="Arial" w:cs="Arial"/>
                <w:noProof/>
                <w:sz w:val="20"/>
                <w:szCs w:val="20"/>
              </w:rPr>
              <w:t> </w:t>
            </w:r>
            <w:r w:rsidRPr="009F45F8">
              <w:rPr>
                <w:rFonts w:ascii="Arial" w:hAnsi="Arial" w:cs="Arial"/>
                <w:noProof/>
                <w:sz w:val="20"/>
                <w:szCs w:val="20"/>
              </w:rPr>
              <w:t> </w:t>
            </w:r>
            <w:r w:rsidRPr="009F45F8">
              <w:rPr>
                <w:rFonts w:ascii="Arial" w:hAnsi="Arial" w:cs="Arial"/>
                <w:noProof/>
                <w:sz w:val="20"/>
                <w:szCs w:val="20"/>
              </w:rPr>
              <w:t> </w:t>
            </w:r>
            <w:r w:rsidRPr="009F45F8">
              <w:rPr>
                <w:rFonts w:ascii="Arial" w:hAnsi="Arial" w:cs="Arial"/>
                <w:noProof/>
                <w:sz w:val="20"/>
                <w:szCs w:val="20"/>
              </w:rPr>
              <w:t> </w:t>
            </w:r>
            <w:r w:rsidRPr="009F45F8">
              <w:rPr>
                <w:rFonts w:ascii="Arial" w:hAnsi="Arial" w:cs="Arial"/>
                <w:noProof/>
                <w:sz w:val="20"/>
                <w:szCs w:val="20"/>
              </w:rPr>
              <w:t> </w:t>
            </w:r>
            <w:r w:rsidRPr="009F45F8">
              <w:rPr>
                <w:rFonts w:ascii="Arial" w:hAnsi="Arial" w:cs="Arial"/>
                <w:sz w:val="20"/>
                <w:szCs w:val="20"/>
              </w:rPr>
              <w:fldChar w:fldCharType="end"/>
            </w:r>
            <w:bookmarkEnd w:id="1"/>
          </w:p>
        </w:tc>
      </w:tr>
      <w:tr w:rsidR="00492BDF" w:rsidRPr="009F45F8" w:rsidTr="00AC2387">
        <w:trPr>
          <w:trHeight w:val="270"/>
        </w:trPr>
        <w:tc>
          <w:tcPr>
            <w:tcW w:w="4068" w:type="dxa"/>
            <w:vMerge/>
            <w:hideMark/>
          </w:tcPr>
          <w:p w:rsidR="00492BDF" w:rsidRPr="009F45F8" w:rsidRDefault="00492BDF" w:rsidP="00492BDF">
            <w:pPr>
              <w:overflowPunct w:val="0"/>
              <w:autoSpaceDE w:val="0"/>
              <w:autoSpaceDN w:val="0"/>
              <w:adjustRightInd w:val="0"/>
              <w:spacing w:line="240" w:lineRule="atLeast"/>
              <w:rPr>
                <w:noProof/>
              </w:rPr>
            </w:pPr>
          </w:p>
        </w:tc>
        <w:tc>
          <w:tcPr>
            <w:tcW w:w="3150" w:type="dxa"/>
            <w:vMerge/>
            <w:vAlign w:val="center"/>
            <w:hideMark/>
          </w:tcPr>
          <w:p w:rsidR="00492BDF" w:rsidRPr="009F45F8" w:rsidRDefault="00492BDF" w:rsidP="00492BDF">
            <w:pPr>
              <w:jc w:val="center"/>
              <w:rPr>
                <w:rFonts w:ascii="Arial" w:hAnsi="Arial" w:cs="Arial"/>
                <w:sz w:val="20"/>
                <w:u w:val="single"/>
              </w:rPr>
            </w:pPr>
          </w:p>
        </w:tc>
        <w:tc>
          <w:tcPr>
            <w:tcW w:w="3240" w:type="dxa"/>
            <w:tcBorders>
              <w:top w:val="single" w:sz="4" w:space="0" w:color="auto"/>
            </w:tcBorders>
            <w:vAlign w:val="bottom"/>
          </w:tcPr>
          <w:p w:rsidR="00492BDF" w:rsidRPr="009F45F8" w:rsidRDefault="00492BDF" w:rsidP="00492BDF">
            <w:pPr>
              <w:rPr>
                <w:rFonts w:ascii="Arial" w:hAnsi="Arial" w:cs="Arial"/>
                <w:sz w:val="20"/>
                <w:szCs w:val="20"/>
              </w:rPr>
            </w:pPr>
            <w:r w:rsidRPr="009F45F8">
              <w:rPr>
                <w:rFonts w:ascii="Arial" w:hAnsi="Arial" w:cs="Arial"/>
                <w:sz w:val="20"/>
                <w:szCs w:val="20"/>
              </w:rPr>
              <w:t>License Number</w:t>
            </w:r>
          </w:p>
        </w:tc>
      </w:tr>
      <w:tr w:rsidR="00492BDF" w:rsidRPr="009F45F8" w:rsidTr="00AC2387">
        <w:trPr>
          <w:trHeight w:val="240"/>
        </w:trPr>
        <w:tc>
          <w:tcPr>
            <w:tcW w:w="4068" w:type="dxa"/>
            <w:vMerge/>
            <w:hideMark/>
          </w:tcPr>
          <w:p w:rsidR="00492BDF" w:rsidRPr="009F45F8" w:rsidRDefault="00492BDF" w:rsidP="00492BDF">
            <w:pPr>
              <w:overflowPunct w:val="0"/>
              <w:autoSpaceDE w:val="0"/>
              <w:autoSpaceDN w:val="0"/>
              <w:adjustRightInd w:val="0"/>
              <w:spacing w:line="240" w:lineRule="atLeast"/>
              <w:rPr>
                <w:noProof/>
              </w:rPr>
            </w:pPr>
          </w:p>
        </w:tc>
        <w:tc>
          <w:tcPr>
            <w:tcW w:w="3150" w:type="dxa"/>
            <w:vMerge/>
            <w:vAlign w:val="center"/>
            <w:hideMark/>
          </w:tcPr>
          <w:p w:rsidR="00492BDF" w:rsidRPr="009F45F8" w:rsidRDefault="00492BDF" w:rsidP="00492BDF">
            <w:pPr>
              <w:jc w:val="center"/>
              <w:rPr>
                <w:rFonts w:ascii="Arial" w:hAnsi="Arial" w:cs="Arial"/>
                <w:sz w:val="20"/>
                <w:u w:val="single"/>
              </w:rPr>
            </w:pPr>
          </w:p>
        </w:tc>
        <w:tc>
          <w:tcPr>
            <w:tcW w:w="3240" w:type="dxa"/>
            <w:tcBorders>
              <w:bottom w:val="single" w:sz="4" w:space="0" w:color="auto"/>
            </w:tcBorders>
            <w:vAlign w:val="bottom"/>
          </w:tcPr>
          <w:p w:rsidR="00492BDF" w:rsidRPr="009F45F8" w:rsidRDefault="00492BDF" w:rsidP="00492BDF">
            <w:pPr>
              <w:rPr>
                <w:rFonts w:ascii="Arial Narrow" w:hAnsi="Arial Narrow" w:cs="Arial"/>
                <w:sz w:val="20"/>
                <w:szCs w:val="20"/>
              </w:rPr>
            </w:pPr>
            <w:r w:rsidRPr="009F45F8">
              <w:rPr>
                <w:rFonts w:ascii="Arial Narrow" w:hAnsi="Arial Narrow" w:cs="Arial"/>
                <w:sz w:val="20"/>
                <w:szCs w:val="20"/>
              </w:rPr>
              <w:fldChar w:fldCharType="begin">
                <w:ffData>
                  <w:name w:val=""/>
                  <w:enabled/>
                  <w:calcOnExit w:val="0"/>
                  <w:textInput>
                    <w:maxLength w:val="80"/>
                  </w:textInput>
                </w:ffData>
              </w:fldChar>
            </w:r>
            <w:r w:rsidRPr="009F45F8">
              <w:rPr>
                <w:rFonts w:ascii="Arial Narrow" w:hAnsi="Arial Narrow" w:cs="Arial"/>
                <w:sz w:val="20"/>
                <w:szCs w:val="20"/>
              </w:rPr>
              <w:instrText xml:space="preserve"> FORMTEXT </w:instrText>
            </w:r>
            <w:r w:rsidRPr="009F45F8">
              <w:rPr>
                <w:rFonts w:ascii="Arial Narrow" w:hAnsi="Arial Narrow" w:cs="Arial"/>
                <w:sz w:val="20"/>
                <w:szCs w:val="20"/>
              </w:rPr>
            </w:r>
            <w:r w:rsidRPr="009F45F8">
              <w:rPr>
                <w:rFonts w:ascii="Arial Narrow" w:hAnsi="Arial Narrow" w:cs="Arial"/>
                <w:sz w:val="20"/>
                <w:szCs w:val="20"/>
              </w:rPr>
              <w:fldChar w:fldCharType="separate"/>
            </w:r>
            <w:r w:rsidRPr="009F45F8">
              <w:rPr>
                <w:rFonts w:ascii="Arial Narrow" w:hAnsi="Arial Narrow" w:cs="Arial"/>
                <w:noProof/>
                <w:sz w:val="20"/>
                <w:szCs w:val="20"/>
              </w:rPr>
              <w:t> </w:t>
            </w:r>
            <w:r w:rsidRPr="009F45F8">
              <w:rPr>
                <w:rFonts w:ascii="Arial Narrow" w:hAnsi="Arial Narrow" w:cs="Arial"/>
                <w:noProof/>
                <w:sz w:val="20"/>
                <w:szCs w:val="20"/>
              </w:rPr>
              <w:t> </w:t>
            </w:r>
            <w:r w:rsidRPr="009F45F8">
              <w:rPr>
                <w:rFonts w:ascii="Arial Narrow" w:hAnsi="Arial Narrow" w:cs="Arial"/>
                <w:noProof/>
                <w:sz w:val="20"/>
                <w:szCs w:val="20"/>
              </w:rPr>
              <w:t> </w:t>
            </w:r>
            <w:r w:rsidRPr="009F45F8">
              <w:rPr>
                <w:rFonts w:ascii="Arial Narrow" w:hAnsi="Arial Narrow" w:cs="Arial"/>
                <w:noProof/>
                <w:sz w:val="20"/>
                <w:szCs w:val="20"/>
              </w:rPr>
              <w:t> </w:t>
            </w:r>
            <w:r w:rsidRPr="009F45F8">
              <w:rPr>
                <w:rFonts w:ascii="Arial Narrow" w:hAnsi="Arial Narrow" w:cs="Arial"/>
                <w:noProof/>
                <w:sz w:val="20"/>
                <w:szCs w:val="20"/>
              </w:rPr>
              <w:t> </w:t>
            </w:r>
            <w:r w:rsidRPr="009F45F8">
              <w:rPr>
                <w:rFonts w:ascii="Arial Narrow" w:hAnsi="Arial Narrow" w:cs="Arial"/>
                <w:sz w:val="20"/>
                <w:szCs w:val="20"/>
              </w:rPr>
              <w:fldChar w:fldCharType="end"/>
            </w:r>
          </w:p>
        </w:tc>
      </w:tr>
      <w:tr w:rsidR="00492BDF" w:rsidRPr="009F45F8" w:rsidTr="00AC2387">
        <w:trPr>
          <w:trHeight w:val="210"/>
        </w:trPr>
        <w:tc>
          <w:tcPr>
            <w:tcW w:w="4068" w:type="dxa"/>
            <w:vMerge/>
            <w:hideMark/>
          </w:tcPr>
          <w:p w:rsidR="00492BDF" w:rsidRPr="009F45F8" w:rsidRDefault="00492BDF" w:rsidP="00492BDF">
            <w:pPr>
              <w:overflowPunct w:val="0"/>
              <w:autoSpaceDE w:val="0"/>
              <w:autoSpaceDN w:val="0"/>
              <w:adjustRightInd w:val="0"/>
              <w:spacing w:line="240" w:lineRule="atLeast"/>
              <w:rPr>
                <w:noProof/>
              </w:rPr>
            </w:pPr>
          </w:p>
        </w:tc>
        <w:tc>
          <w:tcPr>
            <w:tcW w:w="3150" w:type="dxa"/>
            <w:vMerge/>
            <w:vAlign w:val="center"/>
            <w:hideMark/>
          </w:tcPr>
          <w:p w:rsidR="00492BDF" w:rsidRPr="009F45F8" w:rsidRDefault="00492BDF" w:rsidP="00492BDF">
            <w:pPr>
              <w:jc w:val="center"/>
              <w:rPr>
                <w:rFonts w:ascii="Arial" w:hAnsi="Arial" w:cs="Arial"/>
                <w:sz w:val="20"/>
                <w:u w:val="single"/>
              </w:rPr>
            </w:pPr>
          </w:p>
        </w:tc>
        <w:tc>
          <w:tcPr>
            <w:tcW w:w="3240" w:type="dxa"/>
            <w:tcBorders>
              <w:top w:val="single" w:sz="4" w:space="0" w:color="auto"/>
            </w:tcBorders>
            <w:vAlign w:val="bottom"/>
          </w:tcPr>
          <w:p w:rsidR="00492BDF" w:rsidRPr="009F45F8" w:rsidRDefault="002A4A47" w:rsidP="002A4A47">
            <w:pPr>
              <w:rPr>
                <w:rFonts w:ascii="Arial" w:hAnsi="Arial" w:cs="Arial"/>
                <w:sz w:val="20"/>
                <w:szCs w:val="20"/>
              </w:rPr>
            </w:pPr>
            <w:r w:rsidRPr="009F45F8">
              <w:rPr>
                <w:rFonts w:ascii="Arial" w:hAnsi="Arial" w:cs="Arial"/>
                <w:sz w:val="20"/>
                <w:szCs w:val="20"/>
              </w:rPr>
              <w:t>UBI Number</w:t>
            </w:r>
          </w:p>
        </w:tc>
      </w:tr>
      <w:tr w:rsidR="00492BDF" w:rsidRPr="009F45F8" w:rsidTr="00AC2387">
        <w:trPr>
          <w:trHeight w:val="240"/>
        </w:trPr>
        <w:tc>
          <w:tcPr>
            <w:tcW w:w="4068" w:type="dxa"/>
            <w:vMerge/>
            <w:hideMark/>
          </w:tcPr>
          <w:p w:rsidR="00492BDF" w:rsidRPr="009F45F8" w:rsidRDefault="00492BDF" w:rsidP="00492BDF">
            <w:pPr>
              <w:overflowPunct w:val="0"/>
              <w:autoSpaceDE w:val="0"/>
              <w:autoSpaceDN w:val="0"/>
              <w:adjustRightInd w:val="0"/>
              <w:spacing w:line="240" w:lineRule="atLeast"/>
              <w:rPr>
                <w:noProof/>
              </w:rPr>
            </w:pPr>
          </w:p>
        </w:tc>
        <w:tc>
          <w:tcPr>
            <w:tcW w:w="3150" w:type="dxa"/>
            <w:vMerge/>
            <w:vAlign w:val="center"/>
            <w:hideMark/>
          </w:tcPr>
          <w:p w:rsidR="00492BDF" w:rsidRPr="009F45F8" w:rsidRDefault="00492BDF" w:rsidP="00492BDF">
            <w:pPr>
              <w:jc w:val="center"/>
              <w:rPr>
                <w:rFonts w:ascii="Arial" w:hAnsi="Arial" w:cs="Arial"/>
                <w:sz w:val="20"/>
                <w:u w:val="single"/>
              </w:rPr>
            </w:pPr>
          </w:p>
        </w:tc>
        <w:tc>
          <w:tcPr>
            <w:tcW w:w="3240" w:type="dxa"/>
            <w:tcBorders>
              <w:bottom w:val="single" w:sz="4" w:space="0" w:color="auto"/>
            </w:tcBorders>
            <w:vAlign w:val="bottom"/>
          </w:tcPr>
          <w:p w:rsidR="00492BDF" w:rsidRPr="009F45F8" w:rsidRDefault="00492BDF" w:rsidP="00492BDF">
            <w:pPr>
              <w:rPr>
                <w:rFonts w:ascii="Arial" w:hAnsi="Arial" w:cs="Arial"/>
                <w:sz w:val="16"/>
                <w:szCs w:val="16"/>
              </w:rPr>
            </w:pPr>
            <w:r w:rsidRPr="009F45F8">
              <w:rPr>
                <w:rFonts w:ascii="Arial" w:hAnsi="Arial" w:cs="Arial"/>
                <w:sz w:val="20"/>
                <w:szCs w:val="20"/>
              </w:rPr>
              <w:fldChar w:fldCharType="begin">
                <w:ffData>
                  <w:name w:val=""/>
                  <w:enabled/>
                  <w:calcOnExit w:val="0"/>
                  <w:textInput>
                    <w:maxLength w:val="30"/>
                  </w:textInput>
                </w:ffData>
              </w:fldChar>
            </w:r>
            <w:r w:rsidRPr="009F45F8">
              <w:rPr>
                <w:rFonts w:ascii="Arial" w:hAnsi="Arial" w:cs="Arial"/>
                <w:sz w:val="20"/>
                <w:szCs w:val="20"/>
              </w:rPr>
              <w:instrText xml:space="preserve"> FORMTEXT </w:instrText>
            </w:r>
            <w:r w:rsidRPr="009F45F8">
              <w:rPr>
                <w:rFonts w:ascii="Arial" w:hAnsi="Arial" w:cs="Arial"/>
                <w:sz w:val="20"/>
                <w:szCs w:val="20"/>
              </w:rPr>
            </w:r>
            <w:r w:rsidRPr="009F45F8">
              <w:rPr>
                <w:rFonts w:ascii="Arial" w:hAnsi="Arial" w:cs="Arial"/>
                <w:sz w:val="20"/>
                <w:szCs w:val="20"/>
              </w:rPr>
              <w:fldChar w:fldCharType="separate"/>
            </w:r>
            <w:r w:rsidRPr="009F45F8">
              <w:rPr>
                <w:rFonts w:ascii="Arial" w:hAnsi="Arial" w:cs="Arial"/>
                <w:noProof/>
                <w:sz w:val="20"/>
                <w:szCs w:val="20"/>
              </w:rPr>
              <w:t> </w:t>
            </w:r>
            <w:r w:rsidRPr="009F45F8">
              <w:rPr>
                <w:rFonts w:ascii="Arial" w:hAnsi="Arial" w:cs="Arial"/>
                <w:noProof/>
                <w:sz w:val="20"/>
                <w:szCs w:val="20"/>
              </w:rPr>
              <w:t> </w:t>
            </w:r>
            <w:r w:rsidRPr="009F45F8">
              <w:rPr>
                <w:rFonts w:ascii="Arial" w:hAnsi="Arial" w:cs="Arial"/>
                <w:noProof/>
                <w:sz w:val="20"/>
                <w:szCs w:val="20"/>
              </w:rPr>
              <w:t> </w:t>
            </w:r>
            <w:r w:rsidRPr="009F45F8">
              <w:rPr>
                <w:rFonts w:ascii="Arial" w:hAnsi="Arial" w:cs="Arial"/>
                <w:noProof/>
                <w:sz w:val="20"/>
                <w:szCs w:val="20"/>
              </w:rPr>
              <w:t> </w:t>
            </w:r>
            <w:r w:rsidRPr="009F45F8">
              <w:rPr>
                <w:rFonts w:ascii="Arial" w:hAnsi="Arial" w:cs="Arial"/>
                <w:noProof/>
                <w:sz w:val="20"/>
                <w:szCs w:val="20"/>
              </w:rPr>
              <w:t> </w:t>
            </w:r>
            <w:r w:rsidRPr="009F45F8">
              <w:rPr>
                <w:rFonts w:ascii="Arial" w:hAnsi="Arial" w:cs="Arial"/>
                <w:sz w:val="20"/>
                <w:szCs w:val="20"/>
              </w:rPr>
              <w:fldChar w:fldCharType="end"/>
            </w:r>
          </w:p>
        </w:tc>
      </w:tr>
      <w:tr w:rsidR="00492BDF" w:rsidRPr="009F45F8" w:rsidTr="00AC2387">
        <w:trPr>
          <w:trHeight w:val="150"/>
        </w:trPr>
        <w:tc>
          <w:tcPr>
            <w:tcW w:w="4068" w:type="dxa"/>
            <w:vMerge/>
            <w:hideMark/>
          </w:tcPr>
          <w:p w:rsidR="00492BDF" w:rsidRPr="009F45F8" w:rsidRDefault="00492BDF" w:rsidP="00492BDF">
            <w:pPr>
              <w:overflowPunct w:val="0"/>
              <w:autoSpaceDE w:val="0"/>
              <w:autoSpaceDN w:val="0"/>
              <w:adjustRightInd w:val="0"/>
              <w:spacing w:line="240" w:lineRule="atLeast"/>
              <w:rPr>
                <w:noProof/>
              </w:rPr>
            </w:pPr>
          </w:p>
        </w:tc>
        <w:tc>
          <w:tcPr>
            <w:tcW w:w="3150" w:type="dxa"/>
            <w:vMerge/>
            <w:vAlign w:val="center"/>
            <w:hideMark/>
          </w:tcPr>
          <w:p w:rsidR="00492BDF" w:rsidRPr="009F45F8" w:rsidRDefault="00492BDF" w:rsidP="00492BDF">
            <w:pPr>
              <w:jc w:val="center"/>
              <w:rPr>
                <w:rFonts w:ascii="Arial" w:hAnsi="Arial" w:cs="Arial"/>
                <w:sz w:val="20"/>
                <w:u w:val="single"/>
              </w:rPr>
            </w:pPr>
          </w:p>
        </w:tc>
        <w:tc>
          <w:tcPr>
            <w:tcW w:w="3240" w:type="dxa"/>
            <w:tcBorders>
              <w:top w:val="single" w:sz="4" w:space="0" w:color="auto"/>
            </w:tcBorders>
            <w:vAlign w:val="bottom"/>
          </w:tcPr>
          <w:p w:rsidR="00492BDF" w:rsidRPr="009F45F8" w:rsidRDefault="002A4A47" w:rsidP="002A4A47">
            <w:pPr>
              <w:rPr>
                <w:rFonts w:ascii="Arial" w:hAnsi="Arial" w:cs="Arial"/>
                <w:sz w:val="20"/>
                <w:szCs w:val="20"/>
              </w:rPr>
            </w:pPr>
            <w:r w:rsidRPr="009F45F8">
              <w:rPr>
                <w:rFonts w:ascii="Arial" w:hAnsi="Arial" w:cs="Arial"/>
                <w:sz w:val="20"/>
                <w:szCs w:val="20"/>
              </w:rPr>
              <w:t>Trade Name</w:t>
            </w:r>
          </w:p>
        </w:tc>
      </w:tr>
    </w:tbl>
    <w:p w:rsidR="00492BDF" w:rsidRPr="009F45F8" w:rsidRDefault="00492BDF" w:rsidP="00917EA4">
      <w:pPr>
        <w:pStyle w:val="Heading1"/>
        <w:rPr>
          <w:rFonts w:ascii="Arial" w:hAnsi="Arial" w:cs="Arial"/>
          <w:i w:val="0"/>
          <w:iCs w:val="0"/>
          <w:sz w:val="34"/>
        </w:rPr>
      </w:pPr>
    </w:p>
    <w:p w:rsidR="00561D02" w:rsidRPr="009F45F8" w:rsidRDefault="00561D02" w:rsidP="005074E4">
      <w:pPr>
        <w:pStyle w:val="Heading1"/>
        <w:rPr>
          <w:rFonts w:ascii="Arial" w:hAnsi="Arial" w:cs="Arial"/>
          <w:i w:val="0"/>
          <w:iCs w:val="0"/>
          <w:sz w:val="28"/>
          <w:szCs w:val="28"/>
        </w:rPr>
      </w:pPr>
      <w:r w:rsidRPr="009F45F8">
        <w:rPr>
          <w:rFonts w:ascii="Arial" w:hAnsi="Arial" w:cs="Arial"/>
          <w:i w:val="0"/>
          <w:iCs w:val="0"/>
          <w:sz w:val="28"/>
          <w:szCs w:val="28"/>
        </w:rPr>
        <w:t xml:space="preserve">Temporary </w:t>
      </w:r>
      <w:r w:rsidR="008E4E1D" w:rsidRPr="009F45F8">
        <w:rPr>
          <w:rFonts w:ascii="Arial" w:hAnsi="Arial" w:cs="Arial"/>
          <w:i w:val="0"/>
          <w:iCs w:val="0"/>
          <w:sz w:val="28"/>
          <w:szCs w:val="28"/>
        </w:rPr>
        <w:t>License</w:t>
      </w:r>
      <w:r w:rsidRPr="009F45F8">
        <w:rPr>
          <w:rFonts w:ascii="Arial" w:hAnsi="Arial" w:cs="Arial"/>
          <w:i w:val="0"/>
          <w:iCs w:val="0"/>
          <w:sz w:val="28"/>
          <w:szCs w:val="28"/>
        </w:rPr>
        <w:t xml:space="preserve"> Acknowledgment </w:t>
      </w:r>
    </w:p>
    <w:p w:rsidR="00561D02" w:rsidRPr="009F45F8" w:rsidRDefault="00561D02" w:rsidP="00917EA4">
      <w:pPr>
        <w:rPr>
          <w:rFonts w:ascii="Arial" w:hAnsi="Arial" w:cs="Arial"/>
          <w:b/>
          <w:bCs/>
          <w:sz w:val="22"/>
          <w:szCs w:val="22"/>
        </w:rPr>
      </w:pPr>
    </w:p>
    <w:p w:rsidR="00561D02" w:rsidRPr="009F45F8" w:rsidRDefault="00561D02" w:rsidP="00917EA4">
      <w:pPr>
        <w:autoSpaceDE w:val="0"/>
        <w:autoSpaceDN w:val="0"/>
        <w:adjustRightInd w:val="0"/>
        <w:rPr>
          <w:rFonts w:ascii="Arial" w:hAnsi="Arial" w:cs="Arial"/>
          <w:b/>
          <w:bCs/>
          <w:sz w:val="22"/>
          <w:szCs w:val="22"/>
        </w:rPr>
      </w:pPr>
      <w:r w:rsidRPr="009F45F8">
        <w:rPr>
          <w:rFonts w:ascii="Arial" w:hAnsi="Arial" w:cs="Arial"/>
          <w:sz w:val="22"/>
          <w:szCs w:val="22"/>
        </w:rPr>
        <w:t xml:space="preserve">I am applying for a </w:t>
      </w:r>
      <w:r w:rsidR="002A4A47" w:rsidRPr="009F45F8">
        <w:rPr>
          <w:rFonts w:ascii="Arial" w:hAnsi="Arial" w:cs="Arial"/>
          <w:sz w:val="22"/>
          <w:szCs w:val="22"/>
        </w:rPr>
        <w:t>Temporary License</w:t>
      </w:r>
      <w:r w:rsidRPr="009F45F8">
        <w:rPr>
          <w:rFonts w:ascii="Arial" w:hAnsi="Arial" w:cs="Arial"/>
          <w:sz w:val="22"/>
          <w:szCs w:val="22"/>
        </w:rPr>
        <w:t xml:space="preserve"> (T</w:t>
      </w:r>
      <w:r w:rsidR="008E4E1D" w:rsidRPr="009F45F8">
        <w:rPr>
          <w:rFonts w:ascii="Arial" w:hAnsi="Arial" w:cs="Arial"/>
          <w:sz w:val="22"/>
          <w:szCs w:val="22"/>
        </w:rPr>
        <w:t>L</w:t>
      </w:r>
      <w:r w:rsidRPr="009F45F8">
        <w:rPr>
          <w:rFonts w:ascii="Arial" w:hAnsi="Arial" w:cs="Arial"/>
          <w:sz w:val="22"/>
          <w:szCs w:val="22"/>
        </w:rPr>
        <w:t>) from the</w:t>
      </w:r>
      <w:r w:rsidR="00F65D42">
        <w:rPr>
          <w:rFonts w:ascii="Arial" w:hAnsi="Arial" w:cs="Arial"/>
          <w:sz w:val="22"/>
          <w:szCs w:val="22"/>
        </w:rPr>
        <w:t xml:space="preserve"> Washington State Liquor and Cannabis</w:t>
      </w:r>
      <w:r w:rsidRPr="009F45F8">
        <w:rPr>
          <w:rFonts w:ascii="Arial" w:hAnsi="Arial" w:cs="Arial"/>
          <w:sz w:val="22"/>
          <w:szCs w:val="22"/>
        </w:rPr>
        <w:t xml:space="preserve"> Board. In applying for this </w:t>
      </w:r>
      <w:r w:rsidR="005074E4" w:rsidRPr="009F45F8">
        <w:rPr>
          <w:rFonts w:ascii="Arial" w:hAnsi="Arial" w:cs="Arial"/>
          <w:sz w:val="22"/>
          <w:szCs w:val="22"/>
        </w:rPr>
        <w:t>temporary license</w:t>
      </w:r>
      <w:r w:rsidRPr="009F45F8">
        <w:rPr>
          <w:rFonts w:ascii="Arial" w:hAnsi="Arial" w:cs="Arial"/>
          <w:sz w:val="22"/>
          <w:szCs w:val="22"/>
        </w:rPr>
        <w:t>,</w:t>
      </w:r>
      <w:r w:rsidRPr="009F45F8">
        <w:rPr>
          <w:rFonts w:ascii="Arial" w:hAnsi="Arial" w:cs="Arial"/>
          <w:b/>
          <w:bCs/>
          <w:sz w:val="22"/>
          <w:szCs w:val="22"/>
        </w:rPr>
        <w:t xml:space="preserve"> </w:t>
      </w:r>
      <w:r w:rsidRPr="009F45F8">
        <w:rPr>
          <w:rFonts w:ascii="Arial" w:hAnsi="Arial" w:cs="Arial"/>
          <w:bCs/>
          <w:sz w:val="22"/>
          <w:szCs w:val="22"/>
        </w:rPr>
        <w:t>I acknowledge the following on behalf of myself and any other principals of the liquor license application:</w:t>
      </w:r>
    </w:p>
    <w:p w:rsidR="00561D02" w:rsidRPr="009F45F8" w:rsidRDefault="00561D02" w:rsidP="00917EA4">
      <w:pPr>
        <w:numPr>
          <w:ilvl w:val="0"/>
          <w:numId w:val="10"/>
        </w:numPr>
        <w:tabs>
          <w:tab w:val="left" w:pos="360"/>
        </w:tabs>
        <w:autoSpaceDE w:val="0"/>
        <w:autoSpaceDN w:val="0"/>
        <w:adjustRightInd w:val="0"/>
        <w:spacing w:before="120"/>
        <w:ind w:left="360"/>
        <w:rPr>
          <w:rFonts w:ascii="Arial" w:hAnsi="Arial" w:cs="Arial"/>
          <w:bCs/>
          <w:sz w:val="22"/>
          <w:szCs w:val="22"/>
        </w:rPr>
      </w:pPr>
      <w:r w:rsidRPr="009F45F8">
        <w:rPr>
          <w:rFonts w:ascii="Arial" w:hAnsi="Arial" w:cs="Arial"/>
          <w:sz w:val="22"/>
          <w:szCs w:val="22"/>
        </w:rPr>
        <w:t xml:space="preserve">I understand that issuance of this temporary </w:t>
      </w:r>
      <w:r w:rsidR="008E4E1D" w:rsidRPr="009F45F8">
        <w:rPr>
          <w:rFonts w:ascii="Arial" w:hAnsi="Arial" w:cs="Arial"/>
          <w:sz w:val="22"/>
          <w:szCs w:val="22"/>
        </w:rPr>
        <w:t>license</w:t>
      </w:r>
      <w:r w:rsidRPr="009F45F8">
        <w:rPr>
          <w:rFonts w:ascii="Arial" w:hAnsi="Arial" w:cs="Arial"/>
          <w:sz w:val="22"/>
          <w:szCs w:val="22"/>
        </w:rPr>
        <w:t xml:space="preserve"> is only a </w:t>
      </w:r>
      <w:r w:rsidR="005074E4" w:rsidRPr="009F45F8">
        <w:rPr>
          <w:rFonts w:ascii="Arial" w:hAnsi="Arial" w:cs="Arial"/>
          <w:sz w:val="22"/>
          <w:szCs w:val="22"/>
        </w:rPr>
        <w:t>temporary</w:t>
      </w:r>
      <w:r w:rsidRPr="009F45F8">
        <w:rPr>
          <w:rFonts w:ascii="Arial" w:hAnsi="Arial" w:cs="Arial"/>
          <w:sz w:val="22"/>
          <w:szCs w:val="22"/>
        </w:rPr>
        <w:t xml:space="preserve"> approval pending final processing and approval of a permanent</w:t>
      </w:r>
      <w:r w:rsidR="00F65D42">
        <w:rPr>
          <w:rFonts w:ascii="Arial" w:hAnsi="Arial" w:cs="Arial"/>
          <w:sz w:val="22"/>
          <w:szCs w:val="22"/>
        </w:rPr>
        <w:t xml:space="preserve"> liquor license by the Liquor and Cannabis</w:t>
      </w:r>
      <w:r w:rsidRPr="009F45F8">
        <w:rPr>
          <w:rFonts w:ascii="Arial" w:hAnsi="Arial" w:cs="Arial"/>
          <w:sz w:val="22"/>
          <w:szCs w:val="22"/>
        </w:rPr>
        <w:t xml:space="preserve"> Board. I understand that </w:t>
      </w:r>
      <w:r w:rsidRPr="009F45F8">
        <w:rPr>
          <w:rFonts w:ascii="Arial" w:hAnsi="Arial" w:cs="Arial"/>
          <w:bCs/>
          <w:sz w:val="22"/>
          <w:szCs w:val="22"/>
        </w:rPr>
        <w:t>I cannot assume or rely on the granting of a permanent liquor license following the Liquor Control Board’s processing of my application</w:t>
      </w:r>
      <w:r w:rsidR="005074E4" w:rsidRPr="009F45F8">
        <w:rPr>
          <w:rFonts w:ascii="Arial" w:hAnsi="Arial" w:cs="Arial"/>
          <w:bCs/>
          <w:sz w:val="22"/>
          <w:szCs w:val="22"/>
        </w:rPr>
        <w:t xml:space="preserve"> based upon issuance of the temporary license</w:t>
      </w:r>
      <w:r w:rsidRPr="009F45F8">
        <w:rPr>
          <w:rFonts w:ascii="Arial" w:hAnsi="Arial" w:cs="Arial"/>
          <w:bCs/>
          <w:sz w:val="22"/>
          <w:szCs w:val="22"/>
        </w:rPr>
        <w:t xml:space="preserve">.  </w:t>
      </w:r>
    </w:p>
    <w:p w:rsidR="00831243" w:rsidRPr="009F45F8" w:rsidRDefault="00831243" w:rsidP="00917EA4">
      <w:pPr>
        <w:numPr>
          <w:ilvl w:val="0"/>
          <w:numId w:val="10"/>
        </w:numPr>
        <w:tabs>
          <w:tab w:val="left" w:pos="360"/>
        </w:tabs>
        <w:autoSpaceDE w:val="0"/>
        <w:autoSpaceDN w:val="0"/>
        <w:adjustRightInd w:val="0"/>
        <w:spacing w:before="120"/>
        <w:ind w:left="360"/>
        <w:rPr>
          <w:rFonts w:ascii="Arial" w:hAnsi="Arial" w:cs="Arial"/>
          <w:bCs/>
          <w:sz w:val="22"/>
          <w:szCs w:val="22"/>
        </w:rPr>
      </w:pPr>
      <w:r w:rsidRPr="009F45F8">
        <w:rPr>
          <w:rFonts w:ascii="Arial" w:hAnsi="Arial" w:cs="Arial"/>
          <w:bCs/>
          <w:sz w:val="22"/>
          <w:szCs w:val="22"/>
        </w:rPr>
        <w:t>I understand that I cannot assume or rely on the granting of additional temporary licenses after issuance of the first one.</w:t>
      </w:r>
    </w:p>
    <w:p w:rsidR="00561D02" w:rsidRPr="009F45F8" w:rsidRDefault="00561D02" w:rsidP="00917EA4">
      <w:pPr>
        <w:numPr>
          <w:ilvl w:val="0"/>
          <w:numId w:val="10"/>
        </w:numPr>
        <w:tabs>
          <w:tab w:val="left" w:pos="360"/>
        </w:tabs>
        <w:autoSpaceDE w:val="0"/>
        <w:autoSpaceDN w:val="0"/>
        <w:adjustRightInd w:val="0"/>
        <w:spacing w:before="120"/>
        <w:ind w:left="360"/>
        <w:rPr>
          <w:rFonts w:ascii="Arial" w:hAnsi="Arial" w:cs="Arial"/>
          <w:b/>
          <w:bCs/>
          <w:sz w:val="22"/>
          <w:szCs w:val="22"/>
        </w:rPr>
      </w:pPr>
      <w:r w:rsidRPr="009F45F8">
        <w:rPr>
          <w:rFonts w:ascii="Arial" w:hAnsi="Arial" w:cs="Arial"/>
          <w:sz w:val="22"/>
          <w:szCs w:val="22"/>
        </w:rPr>
        <w:t>I understand that</w:t>
      </w:r>
      <w:r w:rsidR="00F65D42">
        <w:rPr>
          <w:rFonts w:ascii="Arial" w:hAnsi="Arial" w:cs="Arial"/>
          <w:b/>
          <w:bCs/>
          <w:sz w:val="22"/>
          <w:szCs w:val="22"/>
        </w:rPr>
        <w:t xml:space="preserve"> if the Liquor and Cannabis</w:t>
      </w:r>
      <w:r w:rsidRPr="009F45F8">
        <w:rPr>
          <w:rFonts w:ascii="Arial" w:hAnsi="Arial" w:cs="Arial"/>
          <w:b/>
          <w:bCs/>
          <w:sz w:val="22"/>
          <w:szCs w:val="22"/>
        </w:rPr>
        <w:t xml:space="preserve"> Board denies my permanent liquor license that I must immediately cease selling alcohol under the temporary </w:t>
      </w:r>
      <w:r w:rsidR="008E4E1D" w:rsidRPr="009F45F8">
        <w:rPr>
          <w:rFonts w:ascii="Arial" w:hAnsi="Arial" w:cs="Arial"/>
          <w:b/>
          <w:bCs/>
          <w:sz w:val="22"/>
          <w:szCs w:val="22"/>
        </w:rPr>
        <w:t>license</w:t>
      </w:r>
      <w:r w:rsidRPr="009F45F8">
        <w:rPr>
          <w:rFonts w:ascii="Arial" w:hAnsi="Arial" w:cs="Arial"/>
          <w:b/>
          <w:bCs/>
          <w:sz w:val="22"/>
          <w:szCs w:val="22"/>
        </w:rPr>
        <w:t xml:space="preserve">. </w:t>
      </w:r>
      <w:r w:rsidRPr="009F45F8">
        <w:rPr>
          <w:rFonts w:ascii="Arial" w:hAnsi="Arial" w:cs="Arial"/>
          <w:sz w:val="22"/>
          <w:szCs w:val="22"/>
        </w:rPr>
        <w:t xml:space="preserve">I further understand that I may not be able to return my alcohol stock to the distributor or to the </w:t>
      </w:r>
      <w:r w:rsidR="00B75DC4" w:rsidRPr="009F45F8">
        <w:rPr>
          <w:rFonts w:ascii="Arial" w:hAnsi="Arial" w:cs="Arial"/>
          <w:sz w:val="22"/>
          <w:szCs w:val="22"/>
        </w:rPr>
        <w:t>retail store</w:t>
      </w:r>
      <w:r w:rsidRPr="009F45F8">
        <w:rPr>
          <w:rFonts w:ascii="Arial" w:hAnsi="Arial" w:cs="Arial"/>
          <w:sz w:val="22"/>
          <w:szCs w:val="22"/>
        </w:rPr>
        <w:t>. Reasons for denial in</w:t>
      </w:r>
      <w:r w:rsidR="003D1C0E" w:rsidRPr="009F45F8">
        <w:rPr>
          <w:rFonts w:ascii="Arial" w:hAnsi="Arial" w:cs="Arial"/>
          <w:sz w:val="22"/>
          <w:szCs w:val="22"/>
        </w:rPr>
        <w:t>clude</w:t>
      </w:r>
      <w:r w:rsidR="008E4E1D" w:rsidRPr="009F45F8">
        <w:rPr>
          <w:rFonts w:ascii="Arial" w:hAnsi="Arial" w:cs="Arial"/>
          <w:sz w:val="22"/>
          <w:szCs w:val="22"/>
        </w:rPr>
        <w:t xml:space="preserve"> but are not limited to: </w:t>
      </w:r>
      <w:r w:rsidRPr="009F45F8">
        <w:rPr>
          <w:rFonts w:ascii="Arial" w:hAnsi="Arial" w:cs="Arial"/>
          <w:sz w:val="22"/>
          <w:szCs w:val="22"/>
        </w:rPr>
        <w:t>failure to meet basic licensing requirements, objection from the local author</w:t>
      </w:r>
      <w:r w:rsidR="003D1C0E" w:rsidRPr="009F45F8">
        <w:rPr>
          <w:rFonts w:ascii="Arial" w:hAnsi="Arial" w:cs="Arial"/>
          <w:sz w:val="22"/>
          <w:szCs w:val="22"/>
        </w:rPr>
        <w:t>ity,</w:t>
      </w:r>
      <w:r w:rsidRPr="009F45F8">
        <w:rPr>
          <w:rFonts w:ascii="Arial" w:hAnsi="Arial" w:cs="Arial"/>
          <w:sz w:val="22"/>
          <w:szCs w:val="22"/>
        </w:rPr>
        <w:t xml:space="preserve"> </w:t>
      </w:r>
      <w:r w:rsidR="003D1C0E" w:rsidRPr="009F45F8">
        <w:rPr>
          <w:rFonts w:ascii="Arial" w:hAnsi="Arial" w:cs="Arial"/>
          <w:sz w:val="22"/>
          <w:szCs w:val="22"/>
        </w:rPr>
        <w:t>objection from a church, school</w:t>
      </w:r>
      <w:r w:rsidRPr="009F45F8">
        <w:rPr>
          <w:rFonts w:ascii="Arial" w:hAnsi="Arial" w:cs="Arial"/>
          <w:sz w:val="22"/>
          <w:szCs w:val="22"/>
        </w:rPr>
        <w:t xml:space="preserve"> or other public institution within 500 feet of the premises; questionable source of funds; indicators of hidden ownership; conviction of a felony of any type; conviction of gross or simple misdemeanor involving liquor </w:t>
      </w:r>
      <w:r w:rsidR="003D1C0E" w:rsidRPr="009F45F8">
        <w:rPr>
          <w:rFonts w:ascii="Arial" w:hAnsi="Arial" w:cs="Arial"/>
          <w:sz w:val="22"/>
          <w:szCs w:val="22"/>
        </w:rPr>
        <w:t>or drugs,</w:t>
      </w:r>
      <w:r w:rsidRPr="009F45F8">
        <w:rPr>
          <w:rFonts w:ascii="Arial" w:hAnsi="Arial" w:cs="Arial"/>
          <w:sz w:val="22"/>
          <w:szCs w:val="22"/>
        </w:rPr>
        <w:t xml:space="preserve"> or a series of violations that show a disregard for liquor laws and regulations.</w:t>
      </w:r>
    </w:p>
    <w:p w:rsidR="00561D02" w:rsidRPr="009F45F8" w:rsidRDefault="00561D02" w:rsidP="00917EA4">
      <w:pPr>
        <w:numPr>
          <w:ilvl w:val="0"/>
          <w:numId w:val="10"/>
        </w:numPr>
        <w:autoSpaceDE w:val="0"/>
        <w:autoSpaceDN w:val="0"/>
        <w:adjustRightInd w:val="0"/>
        <w:spacing w:before="120"/>
        <w:ind w:left="360"/>
        <w:rPr>
          <w:rFonts w:ascii="Arial" w:hAnsi="Arial" w:cs="Arial"/>
          <w:sz w:val="22"/>
          <w:szCs w:val="22"/>
        </w:rPr>
      </w:pPr>
      <w:r w:rsidRPr="009F45F8">
        <w:rPr>
          <w:rFonts w:ascii="Arial" w:hAnsi="Arial" w:cs="Arial"/>
          <w:sz w:val="22"/>
          <w:szCs w:val="22"/>
        </w:rPr>
        <w:t xml:space="preserve">I understand that I will </w:t>
      </w:r>
      <w:r w:rsidRPr="009F45F8">
        <w:rPr>
          <w:rFonts w:ascii="Arial" w:hAnsi="Arial" w:cs="Arial"/>
          <w:b/>
          <w:bCs/>
          <w:sz w:val="22"/>
          <w:szCs w:val="22"/>
        </w:rPr>
        <w:t xml:space="preserve">operate under this temporary </w:t>
      </w:r>
      <w:r w:rsidR="008E4E1D" w:rsidRPr="009F45F8">
        <w:rPr>
          <w:rFonts w:ascii="Arial" w:hAnsi="Arial" w:cs="Arial"/>
          <w:b/>
          <w:bCs/>
          <w:sz w:val="22"/>
          <w:szCs w:val="22"/>
        </w:rPr>
        <w:t>license</w:t>
      </w:r>
      <w:r w:rsidRPr="009F45F8">
        <w:rPr>
          <w:rFonts w:ascii="Arial" w:hAnsi="Arial" w:cs="Arial"/>
          <w:b/>
          <w:bCs/>
          <w:sz w:val="22"/>
          <w:szCs w:val="22"/>
        </w:rPr>
        <w:t xml:space="preserve"> solely at my own risk, </w:t>
      </w:r>
      <w:r w:rsidRPr="009F45F8">
        <w:rPr>
          <w:rFonts w:ascii="Arial" w:hAnsi="Arial" w:cs="Arial"/>
          <w:sz w:val="22"/>
          <w:szCs w:val="22"/>
        </w:rPr>
        <w:t>regardless of the time it takes to process the liquor license application. Risk</w:t>
      </w:r>
      <w:r w:rsidR="003D1C0E" w:rsidRPr="009F45F8">
        <w:rPr>
          <w:rFonts w:ascii="Arial" w:hAnsi="Arial" w:cs="Arial"/>
          <w:sz w:val="22"/>
          <w:szCs w:val="22"/>
        </w:rPr>
        <w:t>s may include but are not limited to:</w:t>
      </w:r>
      <w:r w:rsidRPr="009F45F8">
        <w:rPr>
          <w:rFonts w:ascii="Arial" w:hAnsi="Arial" w:cs="Arial"/>
          <w:sz w:val="22"/>
          <w:szCs w:val="22"/>
        </w:rPr>
        <w:t xml:space="preserve"> funds expended or dedicated for costs related to</w:t>
      </w:r>
      <w:r w:rsidR="00492BDF" w:rsidRPr="009F45F8">
        <w:rPr>
          <w:rFonts w:ascii="Arial" w:hAnsi="Arial" w:cs="Arial"/>
          <w:sz w:val="22"/>
          <w:szCs w:val="22"/>
        </w:rPr>
        <w:t xml:space="preserve"> leasing, equipment, insurance, </w:t>
      </w:r>
      <w:r w:rsidRPr="009F45F8">
        <w:rPr>
          <w:rFonts w:ascii="Arial" w:hAnsi="Arial" w:cs="Arial"/>
          <w:sz w:val="22"/>
          <w:szCs w:val="22"/>
        </w:rPr>
        <w:t>etc.</w:t>
      </w:r>
    </w:p>
    <w:p w:rsidR="00561D02" w:rsidRPr="009F45F8" w:rsidRDefault="00561D02" w:rsidP="00917EA4">
      <w:pPr>
        <w:numPr>
          <w:ilvl w:val="0"/>
          <w:numId w:val="10"/>
        </w:numPr>
        <w:tabs>
          <w:tab w:val="left" w:pos="360"/>
        </w:tabs>
        <w:autoSpaceDE w:val="0"/>
        <w:autoSpaceDN w:val="0"/>
        <w:adjustRightInd w:val="0"/>
        <w:spacing w:before="120"/>
        <w:ind w:left="360"/>
        <w:rPr>
          <w:rFonts w:ascii="Arial" w:hAnsi="Arial" w:cs="Arial"/>
          <w:sz w:val="22"/>
          <w:szCs w:val="22"/>
        </w:rPr>
      </w:pPr>
      <w:r w:rsidRPr="009F45F8">
        <w:rPr>
          <w:rFonts w:ascii="Arial" w:hAnsi="Arial" w:cs="Arial"/>
          <w:sz w:val="22"/>
          <w:szCs w:val="22"/>
        </w:rPr>
        <w:t xml:space="preserve">I understand that I am subject to the authority </w:t>
      </w:r>
      <w:r w:rsidR="00F65D42">
        <w:rPr>
          <w:rFonts w:ascii="Arial" w:hAnsi="Arial" w:cs="Arial"/>
          <w:sz w:val="22"/>
          <w:szCs w:val="22"/>
        </w:rPr>
        <w:t>and powers of the Liquor and Cannabis</w:t>
      </w:r>
      <w:r w:rsidRPr="009F45F8">
        <w:rPr>
          <w:rFonts w:ascii="Arial" w:hAnsi="Arial" w:cs="Arial"/>
          <w:sz w:val="22"/>
          <w:szCs w:val="22"/>
        </w:rPr>
        <w:t xml:space="preserve"> Board while </w:t>
      </w:r>
      <w:r w:rsidR="003D1C0E" w:rsidRPr="009F45F8">
        <w:rPr>
          <w:rFonts w:ascii="Arial" w:hAnsi="Arial" w:cs="Arial"/>
          <w:sz w:val="22"/>
          <w:szCs w:val="22"/>
        </w:rPr>
        <w:t>selling liquor under</w:t>
      </w:r>
      <w:r w:rsidRPr="009F45F8">
        <w:rPr>
          <w:rFonts w:ascii="Arial" w:hAnsi="Arial" w:cs="Arial"/>
          <w:sz w:val="22"/>
          <w:szCs w:val="22"/>
        </w:rPr>
        <w:t xml:space="preserve"> this temporary </w:t>
      </w:r>
      <w:r w:rsidR="008E4E1D" w:rsidRPr="009F45F8">
        <w:rPr>
          <w:rFonts w:ascii="Arial" w:hAnsi="Arial" w:cs="Arial"/>
          <w:sz w:val="22"/>
          <w:szCs w:val="22"/>
        </w:rPr>
        <w:t>license</w:t>
      </w:r>
      <w:r w:rsidRPr="009F45F8">
        <w:rPr>
          <w:rFonts w:ascii="Arial" w:hAnsi="Arial" w:cs="Arial"/>
          <w:sz w:val="22"/>
          <w:szCs w:val="22"/>
        </w:rPr>
        <w:t>.</w:t>
      </w:r>
    </w:p>
    <w:p w:rsidR="00561D02" w:rsidRPr="009F45F8" w:rsidRDefault="00561D02" w:rsidP="00917EA4">
      <w:pPr>
        <w:numPr>
          <w:ilvl w:val="0"/>
          <w:numId w:val="10"/>
        </w:numPr>
        <w:tabs>
          <w:tab w:val="left" w:pos="360"/>
        </w:tabs>
        <w:autoSpaceDE w:val="0"/>
        <w:autoSpaceDN w:val="0"/>
        <w:adjustRightInd w:val="0"/>
        <w:spacing w:before="120"/>
        <w:ind w:left="360"/>
        <w:rPr>
          <w:rFonts w:ascii="Arial" w:hAnsi="Arial" w:cs="Arial"/>
          <w:sz w:val="22"/>
          <w:szCs w:val="22"/>
        </w:rPr>
      </w:pPr>
      <w:r w:rsidRPr="009F45F8">
        <w:rPr>
          <w:rFonts w:ascii="Arial" w:hAnsi="Arial" w:cs="Arial"/>
          <w:sz w:val="22"/>
          <w:szCs w:val="22"/>
        </w:rPr>
        <w:t xml:space="preserve">I understand that </w:t>
      </w:r>
      <w:r w:rsidRPr="009F45F8">
        <w:rPr>
          <w:rFonts w:ascii="Arial" w:hAnsi="Arial" w:cs="Arial"/>
          <w:b/>
          <w:bCs/>
          <w:sz w:val="22"/>
          <w:szCs w:val="22"/>
        </w:rPr>
        <w:t xml:space="preserve">any violations of liquor laws or rules that occur during the time I hold this temporary </w:t>
      </w:r>
      <w:r w:rsidR="008E4E1D" w:rsidRPr="009F45F8">
        <w:rPr>
          <w:rFonts w:ascii="Arial" w:hAnsi="Arial" w:cs="Arial"/>
          <w:b/>
          <w:bCs/>
          <w:sz w:val="22"/>
          <w:szCs w:val="22"/>
        </w:rPr>
        <w:t>license</w:t>
      </w:r>
      <w:r w:rsidRPr="009F45F8">
        <w:rPr>
          <w:rFonts w:ascii="Arial" w:hAnsi="Arial" w:cs="Arial"/>
          <w:b/>
          <w:bCs/>
          <w:sz w:val="22"/>
          <w:szCs w:val="22"/>
        </w:rPr>
        <w:t xml:space="preserve"> will be recorded on the liquor violation history</w:t>
      </w:r>
      <w:r w:rsidRPr="009F45F8">
        <w:rPr>
          <w:rFonts w:ascii="Arial" w:hAnsi="Arial" w:cs="Arial"/>
          <w:sz w:val="22"/>
          <w:szCs w:val="22"/>
        </w:rPr>
        <w:t xml:space="preserve"> of all principals of this application a</w:t>
      </w:r>
      <w:r w:rsidR="00F65D42">
        <w:rPr>
          <w:rFonts w:ascii="Arial" w:hAnsi="Arial" w:cs="Arial"/>
          <w:sz w:val="22"/>
          <w:szCs w:val="22"/>
        </w:rPr>
        <w:t>nd may affect the Liquor and Cannabis</w:t>
      </w:r>
      <w:r w:rsidRPr="009F45F8">
        <w:rPr>
          <w:rFonts w:ascii="Arial" w:hAnsi="Arial" w:cs="Arial"/>
          <w:sz w:val="22"/>
          <w:szCs w:val="22"/>
        </w:rPr>
        <w:t xml:space="preserve"> Board’s approval of my permanent license or cause the T</w:t>
      </w:r>
      <w:r w:rsidR="008E4E1D" w:rsidRPr="009F45F8">
        <w:rPr>
          <w:rFonts w:ascii="Arial" w:hAnsi="Arial" w:cs="Arial"/>
          <w:sz w:val="22"/>
          <w:szCs w:val="22"/>
        </w:rPr>
        <w:t>L</w:t>
      </w:r>
      <w:r w:rsidRPr="009F45F8">
        <w:rPr>
          <w:rFonts w:ascii="Arial" w:hAnsi="Arial" w:cs="Arial"/>
          <w:sz w:val="22"/>
          <w:szCs w:val="22"/>
        </w:rPr>
        <w:t xml:space="preserve"> to be revoked. I understand that such violations will be considered in the assessment of a penalty if any future violations are committed during the temporary </w:t>
      </w:r>
      <w:r w:rsidR="008E4E1D" w:rsidRPr="009F45F8">
        <w:rPr>
          <w:rFonts w:ascii="Arial" w:hAnsi="Arial" w:cs="Arial"/>
          <w:sz w:val="22"/>
          <w:szCs w:val="22"/>
        </w:rPr>
        <w:t>licens</w:t>
      </w:r>
      <w:r w:rsidR="00E35A1B" w:rsidRPr="009F45F8">
        <w:rPr>
          <w:rFonts w:ascii="Arial" w:hAnsi="Arial" w:cs="Arial"/>
          <w:sz w:val="22"/>
          <w:szCs w:val="22"/>
        </w:rPr>
        <w:t>ing</w:t>
      </w:r>
      <w:r w:rsidRPr="009F45F8">
        <w:rPr>
          <w:rFonts w:ascii="Arial" w:hAnsi="Arial" w:cs="Arial"/>
          <w:sz w:val="22"/>
          <w:szCs w:val="22"/>
        </w:rPr>
        <w:t xml:space="preserve"> period or after issuance of my permanent liquor license, under the provisions of </w:t>
      </w:r>
      <w:r w:rsidR="00C97E31" w:rsidRPr="009F45F8">
        <w:rPr>
          <w:rFonts w:ascii="Arial" w:hAnsi="Arial" w:cs="Arial"/>
          <w:sz w:val="22"/>
          <w:szCs w:val="22"/>
        </w:rPr>
        <w:t xml:space="preserve">WAC </w:t>
      </w:r>
      <w:r w:rsidRPr="009F45F8">
        <w:rPr>
          <w:rFonts w:ascii="Arial" w:hAnsi="Arial" w:cs="Arial"/>
          <w:sz w:val="22"/>
          <w:szCs w:val="22"/>
        </w:rPr>
        <w:t>314-29.</w:t>
      </w:r>
    </w:p>
    <w:p w:rsidR="00561D02" w:rsidRPr="009F45F8" w:rsidRDefault="00E35A1B" w:rsidP="005E4B14">
      <w:pPr>
        <w:numPr>
          <w:ilvl w:val="0"/>
          <w:numId w:val="10"/>
        </w:numPr>
        <w:tabs>
          <w:tab w:val="left" w:pos="360"/>
          <w:tab w:val="num" w:pos="480"/>
        </w:tabs>
        <w:autoSpaceDE w:val="0"/>
        <w:autoSpaceDN w:val="0"/>
        <w:adjustRightInd w:val="0"/>
        <w:spacing w:before="140"/>
        <w:ind w:left="360"/>
        <w:rPr>
          <w:rFonts w:ascii="Tahoma" w:hAnsi="Tahoma" w:cs="Tahoma"/>
          <w:sz w:val="22"/>
          <w:szCs w:val="22"/>
        </w:rPr>
      </w:pPr>
      <w:r w:rsidRPr="009F45F8">
        <w:rPr>
          <w:rFonts w:ascii="Arial" w:hAnsi="Arial" w:cs="Arial"/>
          <w:sz w:val="22"/>
          <w:szCs w:val="22"/>
        </w:rPr>
        <w:t>I understand that</w:t>
      </w:r>
      <w:r w:rsidR="00561D02" w:rsidRPr="009F45F8">
        <w:rPr>
          <w:rFonts w:ascii="Arial" w:hAnsi="Arial" w:cs="Arial"/>
          <w:sz w:val="22"/>
          <w:szCs w:val="22"/>
        </w:rPr>
        <w:t xml:space="preserve"> if I</w:t>
      </w:r>
      <w:r w:rsidRPr="009F45F8">
        <w:rPr>
          <w:rFonts w:ascii="Arial" w:hAnsi="Arial" w:cs="Arial"/>
          <w:sz w:val="22"/>
          <w:szCs w:val="22"/>
        </w:rPr>
        <w:t>,</w:t>
      </w:r>
      <w:r w:rsidR="00561D02" w:rsidRPr="009F45F8">
        <w:rPr>
          <w:rFonts w:ascii="Arial" w:hAnsi="Arial" w:cs="Arial"/>
          <w:sz w:val="22"/>
          <w:szCs w:val="22"/>
        </w:rPr>
        <w:t xml:space="preserve"> or any principal or employee</w:t>
      </w:r>
      <w:r w:rsidRPr="009F45F8">
        <w:rPr>
          <w:rFonts w:ascii="Arial" w:hAnsi="Arial" w:cs="Arial"/>
          <w:sz w:val="22"/>
          <w:szCs w:val="22"/>
        </w:rPr>
        <w:t>,</w:t>
      </w:r>
      <w:r w:rsidR="00561D02" w:rsidRPr="009F45F8">
        <w:rPr>
          <w:rFonts w:ascii="Arial" w:hAnsi="Arial" w:cs="Arial"/>
          <w:sz w:val="22"/>
          <w:szCs w:val="22"/>
        </w:rPr>
        <w:t xml:space="preserve"> sell, serve, or </w:t>
      </w:r>
      <w:r w:rsidR="00ED26FD" w:rsidRPr="009F45F8">
        <w:rPr>
          <w:rFonts w:ascii="Arial" w:hAnsi="Arial" w:cs="Arial"/>
          <w:sz w:val="22"/>
          <w:szCs w:val="22"/>
        </w:rPr>
        <w:t>permit</w:t>
      </w:r>
      <w:r w:rsidR="00561D02" w:rsidRPr="009F45F8">
        <w:rPr>
          <w:rFonts w:ascii="Arial" w:hAnsi="Arial" w:cs="Arial"/>
          <w:sz w:val="22"/>
          <w:szCs w:val="22"/>
        </w:rPr>
        <w:t xml:space="preserve"> the consumption of alcohol at my business after this temporary </w:t>
      </w:r>
      <w:r w:rsidR="008E4E1D" w:rsidRPr="009F45F8">
        <w:rPr>
          <w:rFonts w:ascii="Arial" w:hAnsi="Arial" w:cs="Arial"/>
          <w:sz w:val="22"/>
          <w:szCs w:val="22"/>
        </w:rPr>
        <w:t>license</w:t>
      </w:r>
      <w:r w:rsidR="00561D02" w:rsidRPr="009F45F8">
        <w:rPr>
          <w:rFonts w:ascii="Arial" w:hAnsi="Arial" w:cs="Arial"/>
          <w:sz w:val="22"/>
          <w:szCs w:val="22"/>
        </w:rPr>
        <w:t xml:space="preserve"> has expired</w:t>
      </w:r>
      <w:r w:rsidR="00F476D3" w:rsidRPr="009F45F8">
        <w:rPr>
          <w:rFonts w:ascii="Arial" w:hAnsi="Arial" w:cs="Arial"/>
          <w:sz w:val="22"/>
          <w:szCs w:val="22"/>
        </w:rPr>
        <w:t>,</w:t>
      </w:r>
      <w:r w:rsidR="00561D02" w:rsidRPr="009F45F8">
        <w:rPr>
          <w:rFonts w:ascii="Arial" w:hAnsi="Arial" w:cs="Arial"/>
          <w:sz w:val="22"/>
          <w:szCs w:val="22"/>
        </w:rPr>
        <w:t xml:space="preserve"> but before final approval of my permanent liquor license, I am in violation of state law that prohibits selling alcohol without a liquor license.  </w:t>
      </w:r>
    </w:p>
    <w:p w:rsidR="005E4B14" w:rsidRPr="009F45F8" w:rsidRDefault="005E4B14" w:rsidP="005E4B14">
      <w:pPr>
        <w:tabs>
          <w:tab w:val="left" w:pos="360"/>
        </w:tabs>
        <w:autoSpaceDE w:val="0"/>
        <w:autoSpaceDN w:val="0"/>
        <w:adjustRightInd w:val="0"/>
        <w:ind w:left="360"/>
        <w:rPr>
          <w:rFonts w:ascii="Tahoma" w:hAnsi="Tahoma" w:cs="Tahoma"/>
          <w:sz w:val="22"/>
          <w:szCs w:val="22"/>
        </w:rPr>
      </w:pPr>
    </w:p>
    <w:p w:rsidR="00561D02" w:rsidRPr="009F45F8" w:rsidRDefault="00561D02" w:rsidP="00917EA4">
      <w:pPr>
        <w:tabs>
          <w:tab w:val="left" w:pos="360"/>
        </w:tabs>
        <w:autoSpaceDE w:val="0"/>
        <w:autoSpaceDN w:val="0"/>
        <w:adjustRightInd w:val="0"/>
        <w:spacing w:before="140"/>
        <w:rPr>
          <w:rFonts w:ascii="Tahoma" w:hAnsi="Tahoma" w:cs="Tahoma"/>
          <w:sz w:val="22"/>
          <w:szCs w:val="22"/>
        </w:rPr>
      </w:pPr>
      <w:r w:rsidRPr="009F45F8">
        <w:rPr>
          <w:rFonts w:ascii="Arial" w:hAnsi="Arial" w:cs="Arial"/>
          <w:b/>
          <w:sz w:val="22"/>
          <w:szCs w:val="22"/>
        </w:rPr>
        <w:t xml:space="preserve">NOTE: Issuance of this </w:t>
      </w:r>
      <w:r w:rsidR="008E4E1D" w:rsidRPr="009F45F8">
        <w:rPr>
          <w:rFonts w:ascii="Arial" w:hAnsi="Arial" w:cs="Arial"/>
          <w:b/>
          <w:sz w:val="22"/>
          <w:szCs w:val="22"/>
        </w:rPr>
        <w:t>temporary license</w:t>
      </w:r>
      <w:r w:rsidRPr="009F45F8">
        <w:rPr>
          <w:rFonts w:ascii="Arial" w:hAnsi="Arial" w:cs="Arial"/>
          <w:b/>
          <w:sz w:val="22"/>
          <w:szCs w:val="22"/>
        </w:rPr>
        <w:t xml:space="preserve"> is not automatic upon receipt of this signed form. You must contact your Liquor License Investigator to request issuance of this </w:t>
      </w:r>
      <w:r w:rsidR="00F476D3" w:rsidRPr="009F45F8">
        <w:rPr>
          <w:rFonts w:ascii="Arial" w:hAnsi="Arial" w:cs="Arial"/>
          <w:b/>
          <w:sz w:val="22"/>
          <w:szCs w:val="22"/>
        </w:rPr>
        <w:t xml:space="preserve">temporary </w:t>
      </w:r>
      <w:r w:rsidR="008E4E1D" w:rsidRPr="009F45F8">
        <w:rPr>
          <w:rFonts w:ascii="Arial" w:hAnsi="Arial" w:cs="Arial"/>
          <w:b/>
          <w:sz w:val="22"/>
          <w:szCs w:val="22"/>
        </w:rPr>
        <w:t>license</w:t>
      </w:r>
      <w:r w:rsidRPr="009F45F8">
        <w:rPr>
          <w:rFonts w:ascii="Arial" w:hAnsi="Arial" w:cs="Arial"/>
          <w:b/>
          <w:sz w:val="22"/>
          <w:szCs w:val="22"/>
        </w:rPr>
        <w:t>.</w:t>
      </w:r>
    </w:p>
    <w:p w:rsidR="00561D02" w:rsidRPr="0069635D" w:rsidRDefault="00561D02" w:rsidP="009D4588">
      <w:pPr>
        <w:tabs>
          <w:tab w:val="left" w:pos="7740"/>
        </w:tabs>
        <w:rPr>
          <w:rFonts w:ascii="Arial" w:hAnsi="Arial" w:cs="Arial"/>
          <w:sz w:val="18"/>
          <w:szCs w:val="18"/>
        </w:rPr>
      </w:pPr>
    </w:p>
    <w:tbl>
      <w:tblPr>
        <w:tblpPr w:leftFromText="180" w:rightFromText="180" w:vertAnchor="text" w:horzAnchor="margin" w:tblpY="65"/>
        <w:tblW w:w="0" w:type="auto"/>
        <w:tblBorders>
          <w:bottom w:val="single" w:sz="4" w:space="0" w:color="auto"/>
          <w:insideH w:val="single" w:sz="4" w:space="0" w:color="auto"/>
        </w:tblBorders>
        <w:tblLook w:val="0000" w:firstRow="0" w:lastRow="0" w:firstColumn="0" w:lastColumn="0" w:noHBand="0" w:noVBand="0"/>
      </w:tblPr>
      <w:tblGrid>
        <w:gridCol w:w="1545"/>
        <w:gridCol w:w="4503"/>
        <w:gridCol w:w="270"/>
        <w:gridCol w:w="4122"/>
      </w:tblGrid>
      <w:tr w:rsidR="00492BDF" w:rsidRPr="009F45F8" w:rsidTr="0069635D">
        <w:trPr>
          <w:trHeight w:hRule="exact" w:val="360"/>
        </w:trPr>
        <w:tc>
          <w:tcPr>
            <w:tcW w:w="6048" w:type="dxa"/>
            <w:gridSpan w:val="2"/>
            <w:vAlign w:val="bottom"/>
          </w:tcPr>
          <w:bookmarkStart w:id="2" w:name="Text11"/>
          <w:p w:rsidR="00492BDF" w:rsidRPr="009F45F8" w:rsidRDefault="00492BDF" w:rsidP="00AC2387">
            <w:pPr>
              <w:rPr>
                <w:rFonts w:ascii="Arial" w:hAnsi="Arial" w:cs="Arial"/>
                <w:b/>
                <w:sz w:val="22"/>
                <w:szCs w:val="22"/>
              </w:rPr>
            </w:pPr>
            <w:r w:rsidRPr="009F45F8">
              <w:rPr>
                <w:rFonts w:ascii="Arial" w:hAnsi="Arial" w:cs="Arial"/>
                <w:b/>
                <w:sz w:val="22"/>
                <w:szCs w:val="22"/>
              </w:rPr>
              <w:fldChar w:fldCharType="begin">
                <w:ffData>
                  <w:name w:val="Text11"/>
                  <w:enabled/>
                  <w:calcOnExit w:val="0"/>
                  <w:textInput>
                    <w:maxLength w:val="85"/>
                  </w:textInput>
                </w:ffData>
              </w:fldChar>
            </w:r>
            <w:r w:rsidRPr="009F45F8">
              <w:rPr>
                <w:rFonts w:ascii="Arial" w:hAnsi="Arial" w:cs="Arial"/>
                <w:b/>
                <w:sz w:val="22"/>
                <w:szCs w:val="22"/>
              </w:rPr>
              <w:instrText xml:space="preserve"> FORMTEXT </w:instrText>
            </w:r>
            <w:r w:rsidRPr="009F45F8">
              <w:rPr>
                <w:rFonts w:ascii="Arial" w:hAnsi="Arial" w:cs="Arial"/>
                <w:b/>
                <w:sz w:val="22"/>
                <w:szCs w:val="22"/>
              </w:rPr>
            </w:r>
            <w:r w:rsidRPr="009F45F8">
              <w:rPr>
                <w:rFonts w:ascii="Arial" w:hAnsi="Arial" w:cs="Arial"/>
                <w:b/>
                <w:sz w:val="22"/>
                <w:szCs w:val="22"/>
              </w:rPr>
              <w:fldChar w:fldCharType="separate"/>
            </w:r>
            <w:r w:rsidRPr="009F45F8">
              <w:rPr>
                <w:rFonts w:ascii="Arial" w:hAnsi="Arial" w:cs="Arial"/>
                <w:b/>
                <w:noProof/>
                <w:sz w:val="22"/>
                <w:szCs w:val="22"/>
              </w:rPr>
              <w:t> </w:t>
            </w:r>
            <w:r w:rsidRPr="009F45F8">
              <w:rPr>
                <w:rFonts w:ascii="Arial" w:hAnsi="Arial" w:cs="Arial"/>
                <w:b/>
                <w:noProof/>
                <w:sz w:val="22"/>
                <w:szCs w:val="22"/>
              </w:rPr>
              <w:t> </w:t>
            </w:r>
            <w:r w:rsidRPr="009F45F8">
              <w:rPr>
                <w:rFonts w:ascii="Arial" w:hAnsi="Arial" w:cs="Arial"/>
                <w:b/>
                <w:noProof/>
                <w:sz w:val="22"/>
                <w:szCs w:val="22"/>
              </w:rPr>
              <w:t> </w:t>
            </w:r>
            <w:r w:rsidRPr="009F45F8">
              <w:rPr>
                <w:rFonts w:ascii="Arial" w:hAnsi="Arial" w:cs="Arial"/>
                <w:b/>
                <w:noProof/>
                <w:sz w:val="22"/>
                <w:szCs w:val="22"/>
              </w:rPr>
              <w:t> </w:t>
            </w:r>
            <w:r w:rsidRPr="009F45F8">
              <w:rPr>
                <w:rFonts w:ascii="Arial" w:hAnsi="Arial" w:cs="Arial"/>
                <w:b/>
                <w:noProof/>
                <w:sz w:val="22"/>
                <w:szCs w:val="22"/>
              </w:rPr>
              <w:t> </w:t>
            </w:r>
            <w:r w:rsidRPr="009F45F8">
              <w:rPr>
                <w:rFonts w:ascii="Arial" w:hAnsi="Arial" w:cs="Arial"/>
                <w:b/>
                <w:sz w:val="22"/>
                <w:szCs w:val="22"/>
              </w:rPr>
              <w:fldChar w:fldCharType="end"/>
            </w:r>
            <w:bookmarkEnd w:id="2"/>
          </w:p>
        </w:tc>
        <w:tc>
          <w:tcPr>
            <w:tcW w:w="270" w:type="dxa"/>
            <w:tcBorders>
              <w:top w:val="nil"/>
              <w:bottom w:val="nil"/>
            </w:tcBorders>
            <w:vAlign w:val="bottom"/>
          </w:tcPr>
          <w:p w:rsidR="00492BDF" w:rsidRPr="009F45F8" w:rsidRDefault="00492BDF" w:rsidP="00AC2387">
            <w:pPr>
              <w:rPr>
                <w:rFonts w:ascii="Arial" w:hAnsi="Arial" w:cs="Arial"/>
                <w:b/>
                <w:sz w:val="22"/>
                <w:szCs w:val="22"/>
              </w:rPr>
            </w:pPr>
          </w:p>
        </w:tc>
        <w:tc>
          <w:tcPr>
            <w:tcW w:w="4122" w:type="dxa"/>
            <w:tcBorders>
              <w:bottom w:val="single" w:sz="4" w:space="0" w:color="auto"/>
            </w:tcBorders>
            <w:vAlign w:val="bottom"/>
          </w:tcPr>
          <w:p w:rsidR="00492BDF" w:rsidRPr="009F45F8" w:rsidRDefault="00AC2387" w:rsidP="00AC2387">
            <w:pPr>
              <w:rPr>
                <w:rFonts w:ascii="Arial" w:hAnsi="Arial" w:cs="Arial"/>
                <w:b/>
                <w:sz w:val="22"/>
                <w:szCs w:val="22"/>
              </w:rPr>
            </w:pPr>
            <w:r>
              <w:rPr>
                <w:rFonts w:ascii="Arial" w:hAnsi="Arial" w:cs="Arial"/>
                <w:b/>
                <w:sz w:val="22"/>
                <w:szCs w:val="22"/>
              </w:rPr>
              <w:fldChar w:fldCharType="begin">
                <w:ffData>
                  <w:name w:val="Text13"/>
                  <w:enabled/>
                  <w:calcOnExit w:val="0"/>
                  <w:textInput/>
                </w:ffData>
              </w:fldChar>
            </w:r>
            <w:bookmarkStart w:id="3" w:name="Text13"/>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
          </w:p>
        </w:tc>
      </w:tr>
      <w:tr w:rsidR="00492BDF" w:rsidRPr="009F45F8" w:rsidTr="0069635D">
        <w:trPr>
          <w:trHeight w:val="432"/>
        </w:trPr>
        <w:tc>
          <w:tcPr>
            <w:tcW w:w="1545" w:type="dxa"/>
            <w:tcBorders>
              <w:bottom w:val="nil"/>
            </w:tcBorders>
          </w:tcPr>
          <w:p w:rsidR="00492BDF" w:rsidRPr="009F45F8" w:rsidRDefault="00492BDF" w:rsidP="00AC2387">
            <w:pPr>
              <w:rPr>
                <w:rFonts w:ascii="Arial" w:hAnsi="Arial" w:cs="Arial"/>
                <w:b/>
                <w:sz w:val="22"/>
                <w:szCs w:val="22"/>
              </w:rPr>
            </w:pPr>
            <w:r w:rsidRPr="009F45F8">
              <w:rPr>
                <w:rFonts w:ascii="Arial" w:hAnsi="Arial" w:cs="Arial"/>
                <w:b/>
                <w:sz w:val="22"/>
                <w:szCs w:val="22"/>
              </w:rPr>
              <w:t>Print Name:</w:t>
            </w:r>
          </w:p>
        </w:tc>
        <w:tc>
          <w:tcPr>
            <w:tcW w:w="4503" w:type="dxa"/>
            <w:tcBorders>
              <w:bottom w:val="nil"/>
            </w:tcBorders>
          </w:tcPr>
          <w:p w:rsidR="00492BDF" w:rsidRPr="009F45F8" w:rsidRDefault="00492BDF" w:rsidP="00AC2387">
            <w:pPr>
              <w:rPr>
                <w:rFonts w:ascii="Arial" w:hAnsi="Arial" w:cs="Arial"/>
                <w:b/>
                <w:sz w:val="22"/>
                <w:szCs w:val="22"/>
              </w:rPr>
            </w:pPr>
          </w:p>
        </w:tc>
        <w:tc>
          <w:tcPr>
            <w:tcW w:w="270" w:type="dxa"/>
            <w:tcBorders>
              <w:top w:val="nil"/>
              <w:bottom w:val="nil"/>
            </w:tcBorders>
          </w:tcPr>
          <w:p w:rsidR="00492BDF" w:rsidRPr="009F45F8" w:rsidRDefault="00492BDF" w:rsidP="00AC2387">
            <w:pPr>
              <w:rPr>
                <w:rFonts w:ascii="Arial" w:hAnsi="Arial" w:cs="Arial"/>
                <w:b/>
                <w:sz w:val="22"/>
                <w:szCs w:val="22"/>
              </w:rPr>
            </w:pPr>
          </w:p>
        </w:tc>
        <w:tc>
          <w:tcPr>
            <w:tcW w:w="4122" w:type="dxa"/>
            <w:tcBorders>
              <w:top w:val="single" w:sz="4" w:space="0" w:color="auto"/>
              <w:bottom w:val="nil"/>
            </w:tcBorders>
          </w:tcPr>
          <w:p w:rsidR="00492BDF" w:rsidRPr="00AC2387" w:rsidRDefault="00492BDF" w:rsidP="002B1254">
            <w:pPr>
              <w:rPr>
                <w:rFonts w:ascii="Arial" w:hAnsi="Arial" w:cs="Arial"/>
                <w:color w:val="A6A6A6" w:themeColor="background1" w:themeShade="A6"/>
                <w:sz w:val="20"/>
                <w:szCs w:val="20"/>
              </w:rPr>
            </w:pPr>
            <w:r w:rsidRPr="009F45F8">
              <w:rPr>
                <w:rFonts w:ascii="Arial" w:hAnsi="Arial" w:cs="Arial"/>
                <w:b/>
                <w:sz w:val="22"/>
                <w:szCs w:val="22"/>
              </w:rPr>
              <w:t>Title</w:t>
            </w:r>
            <w:r w:rsidR="00AC2387">
              <w:rPr>
                <w:rFonts w:ascii="Arial" w:hAnsi="Arial" w:cs="Arial"/>
                <w:b/>
                <w:sz w:val="22"/>
                <w:szCs w:val="22"/>
              </w:rPr>
              <w:t xml:space="preserve">  </w:t>
            </w:r>
            <w:r w:rsidR="00AC2387" w:rsidRPr="002B1254">
              <w:rPr>
                <w:rFonts w:ascii="Arial" w:hAnsi="Arial" w:cs="Arial"/>
                <w:color w:val="808080" w:themeColor="background1" w:themeShade="80"/>
                <w:sz w:val="18"/>
                <w:szCs w:val="18"/>
                <w:shd w:val="clear" w:color="auto" w:fill="FFFFFF" w:themeFill="background1"/>
              </w:rPr>
              <w:t xml:space="preserve">(for example: Corporate </w:t>
            </w:r>
            <w:r w:rsidR="002B1254" w:rsidRPr="002B1254">
              <w:rPr>
                <w:rFonts w:ascii="Arial" w:hAnsi="Arial" w:cs="Arial"/>
                <w:color w:val="808080" w:themeColor="background1" w:themeShade="80"/>
                <w:sz w:val="18"/>
                <w:szCs w:val="18"/>
                <w:shd w:val="clear" w:color="auto" w:fill="FFFFFF" w:themeFill="background1"/>
              </w:rPr>
              <w:t>President, Vice President, Secretary, Treasurer or</w:t>
            </w:r>
            <w:r w:rsidR="00AC2387" w:rsidRPr="002B1254">
              <w:rPr>
                <w:rFonts w:ascii="Arial" w:hAnsi="Arial" w:cs="Arial"/>
                <w:color w:val="808080" w:themeColor="background1" w:themeShade="80"/>
                <w:sz w:val="18"/>
                <w:szCs w:val="18"/>
                <w:shd w:val="clear" w:color="auto" w:fill="FFFFFF" w:themeFill="background1"/>
              </w:rPr>
              <w:t xml:space="preserve"> Sole Proprietor, LLC Member/Manager, Partner)</w:t>
            </w:r>
          </w:p>
        </w:tc>
      </w:tr>
      <w:tr w:rsidR="00492BDF" w:rsidRPr="009F45F8" w:rsidTr="0069635D">
        <w:trPr>
          <w:trHeight w:val="345"/>
        </w:trPr>
        <w:tc>
          <w:tcPr>
            <w:tcW w:w="6048" w:type="dxa"/>
            <w:gridSpan w:val="2"/>
            <w:tcBorders>
              <w:top w:val="nil"/>
              <w:bottom w:val="single" w:sz="4" w:space="0" w:color="auto"/>
            </w:tcBorders>
          </w:tcPr>
          <w:p w:rsidR="00492BDF" w:rsidRPr="009F45F8" w:rsidRDefault="00492BDF" w:rsidP="00AC2387">
            <w:pPr>
              <w:rPr>
                <w:rFonts w:ascii="Arial" w:hAnsi="Arial" w:cs="Arial"/>
                <w:b/>
                <w:sz w:val="22"/>
                <w:szCs w:val="22"/>
              </w:rPr>
            </w:pPr>
          </w:p>
        </w:tc>
        <w:tc>
          <w:tcPr>
            <w:tcW w:w="270" w:type="dxa"/>
            <w:tcBorders>
              <w:top w:val="nil"/>
              <w:bottom w:val="nil"/>
            </w:tcBorders>
          </w:tcPr>
          <w:p w:rsidR="00492BDF" w:rsidRPr="009F45F8" w:rsidRDefault="00492BDF" w:rsidP="00AC2387">
            <w:pPr>
              <w:rPr>
                <w:rFonts w:ascii="Arial" w:hAnsi="Arial" w:cs="Arial"/>
                <w:b/>
                <w:sz w:val="22"/>
                <w:szCs w:val="22"/>
              </w:rPr>
            </w:pPr>
          </w:p>
        </w:tc>
        <w:bookmarkStart w:id="4" w:name="Text12"/>
        <w:tc>
          <w:tcPr>
            <w:tcW w:w="4122" w:type="dxa"/>
            <w:tcBorders>
              <w:top w:val="nil"/>
              <w:bottom w:val="single" w:sz="4" w:space="0" w:color="auto"/>
            </w:tcBorders>
            <w:vAlign w:val="bottom"/>
          </w:tcPr>
          <w:p w:rsidR="00492BDF" w:rsidRPr="009F45F8" w:rsidRDefault="00492BDF" w:rsidP="00AC2387">
            <w:pPr>
              <w:rPr>
                <w:rFonts w:ascii="Arial" w:hAnsi="Arial" w:cs="Arial"/>
                <w:b/>
                <w:sz w:val="22"/>
                <w:szCs w:val="22"/>
              </w:rPr>
            </w:pPr>
            <w:r w:rsidRPr="009F45F8">
              <w:rPr>
                <w:rFonts w:ascii="Arial" w:hAnsi="Arial" w:cs="Arial"/>
                <w:b/>
                <w:sz w:val="22"/>
                <w:szCs w:val="22"/>
              </w:rPr>
              <w:fldChar w:fldCharType="begin">
                <w:ffData>
                  <w:name w:val="Text12"/>
                  <w:enabled/>
                  <w:calcOnExit w:val="0"/>
                  <w:textInput>
                    <w:type w:val="date"/>
                    <w:maxLength w:val="17"/>
                    <w:format w:val="MMMM d, yyyy"/>
                  </w:textInput>
                </w:ffData>
              </w:fldChar>
            </w:r>
            <w:r w:rsidRPr="009F45F8">
              <w:rPr>
                <w:rFonts w:ascii="Arial" w:hAnsi="Arial" w:cs="Arial"/>
                <w:b/>
                <w:sz w:val="22"/>
                <w:szCs w:val="22"/>
              </w:rPr>
              <w:instrText xml:space="preserve"> FORMTEXT </w:instrText>
            </w:r>
            <w:r w:rsidRPr="009F45F8">
              <w:rPr>
                <w:rFonts w:ascii="Arial" w:hAnsi="Arial" w:cs="Arial"/>
                <w:b/>
                <w:sz w:val="22"/>
                <w:szCs w:val="22"/>
              </w:rPr>
            </w:r>
            <w:r w:rsidRPr="009F45F8">
              <w:rPr>
                <w:rFonts w:ascii="Arial" w:hAnsi="Arial" w:cs="Arial"/>
                <w:b/>
                <w:sz w:val="22"/>
                <w:szCs w:val="22"/>
              </w:rPr>
              <w:fldChar w:fldCharType="separate"/>
            </w:r>
            <w:r w:rsidRPr="009F45F8">
              <w:rPr>
                <w:rFonts w:cs="Arial"/>
                <w:b/>
                <w:noProof/>
                <w:sz w:val="22"/>
                <w:szCs w:val="22"/>
              </w:rPr>
              <w:t> </w:t>
            </w:r>
            <w:r w:rsidRPr="009F45F8">
              <w:rPr>
                <w:rFonts w:cs="Arial"/>
                <w:b/>
                <w:noProof/>
                <w:sz w:val="22"/>
                <w:szCs w:val="22"/>
              </w:rPr>
              <w:t> </w:t>
            </w:r>
            <w:r w:rsidRPr="009F45F8">
              <w:rPr>
                <w:rFonts w:cs="Arial"/>
                <w:b/>
                <w:noProof/>
                <w:sz w:val="22"/>
                <w:szCs w:val="22"/>
              </w:rPr>
              <w:t> </w:t>
            </w:r>
            <w:r w:rsidRPr="009F45F8">
              <w:rPr>
                <w:rFonts w:cs="Arial"/>
                <w:b/>
                <w:noProof/>
                <w:sz w:val="22"/>
                <w:szCs w:val="22"/>
              </w:rPr>
              <w:t> </w:t>
            </w:r>
            <w:r w:rsidRPr="009F45F8">
              <w:rPr>
                <w:rFonts w:cs="Arial"/>
                <w:b/>
                <w:noProof/>
                <w:sz w:val="22"/>
                <w:szCs w:val="22"/>
              </w:rPr>
              <w:t> </w:t>
            </w:r>
            <w:r w:rsidRPr="009F45F8">
              <w:rPr>
                <w:rFonts w:ascii="Arial" w:hAnsi="Arial" w:cs="Arial"/>
                <w:b/>
                <w:sz w:val="22"/>
                <w:szCs w:val="22"/>
              </w:rPr>
              <w:fldChar w:fldCharType="end"/>
            </w:r>
            <w:bookmarkEnd w:id="4"/>
          </w:p>
        </w:tc>
      </w:tr>
      <w:tr w:rsidR="00492BDF" w:rsidRPr="009F45F8" w:rsidTr="0069635D">
        <w:trPr>
          <w:trHeight w:val="180"/>
        </w:trPr>
        <w:tc>
          <w:tcPr>
            <w:tcW w:w="6048" w:type="dxa"/>
            <w:gridSpan w:val="2"/>
            <w:tcBorders>
              <w:top w:val="single" w:sz="4" w:space="0" w:color="auto"/>
              <w:bottom w:val="nil"/>
            </w:tcBorders>
          </w:tcPr>
          <w:p w:rsidR="00492BDF" w:rsidRPr="009F45F8" w:rsidRDefault="00492BDF" w:rsidP="00AC2387">
            <w:pPr>
              <w:rPr>
                <w:rFonts w:ascii="Arial" w:hAnsi="Arial" w:cs="Arial"/>
                <w:b/>
                <w:sz w:val="22"/>
                <w:szCs w:val="22"/>
              </w:rPr>
            </w:pPr>
            <w:r w:rsidRPr="009F45F8">
              <w:rPr>
                <w:rFonts w:ascii="Arial" w:hAnsi="Arial" w:cs="Arial"/>
                <w:b/>
                <w:sz w:val="22"/>
                <w:szCs w:val="22"/>
              </w:rPr>
              <w:t xml:space="preserve">Signature </w:t>
            </w:r>
          </w:p>
        </w:tc>
        <w:tc>
          <w:tcPr>
            <w:tcW w:w="270" w:type="dxa"/>
            <w:tcBorders>
              <w:top w:val="nil"/>
              <w:bottom w:val="nil"/>
            </w:tcBorders>
          </w:tcPr>
          <w:p w:rsidR="00492BDF" w:rsidRPr="009F45F8" w:rsidRDefault="00492BDF" w:rsidP="00AC2387">
            <w:pPr>
              <w:rPr>
                <w:rFonts w:ascii="Arial" w:hAnsi="Arial" w:cs="Arial"/>
                <w:b/>
                <w:sz w:val="22"/>
                <w:szCs w:val="22"/>
              </w:rPr>
            </w:pPr>
          </w:p>
        </w:tc>
        <w:tc>
          <w:tcPr>
            <w:tcW w:w="4122" w:type="dxa"/>
            <w:tcBorders>
              <w:top w:val="single" w:sz="4" w:space="0" w:color="auto"/>
              <w:bottom w:val="nil"/>
            </w:tcBorders>
          </w:tcPr>
          <w:p w:rsidR="00492BDF" w:rsidRPr="009F45F8" w:rsidRDefault="00492BDF" w:rsidP="00AC2387">
            <w:pPr>
              <w:rPr>
                <w:rFonts w:ascii="Arial" w:hAnsi="Arial" w:cs="Arial"/>
                <w:b/>
                <w:sz w:val="22"/>
                <w:szCs w:val="22"/>
              </w:rPr>
            </w:pPr>
            <w:r w:rsidRPr="009F45F8">
              <w:rPr>
                <w:rFonts w:ascii="Arial" w:hAnsi="Arial" w:cs="Arial"/>
                <w:b/>
                <w:sz w:val="22"/>
                <w:szCs w:val="22"/>
              </w:rPr>
              <w:t>Date</w:t>
            </w:r>
          </w:p>
        </w:tc>
      </w:tr>
    </w:tbl>
    <w:p w:rsidR="00316F60" w:rsidRPr="009F45F8" w:rsidRDefault="00316F60" w:rsidP="00A23E85">
      <w:pPr>
        <w:rPr>
          <w:rFonts w:ascii="Tahoma" w:hAnsi="Tahoma" w:cs="Tahoma"/>
          <w:b/>
          <w:bCs/>
          <w:sz w:val="2"/>
          <w:szCs w:val="2"/>
        </w:rPr>
      </w:pPr>
    </w:p>
    <w:sectPr w:rsidR="00316F60" w:rsidRPr="009F45F8" w:rsidSect="002A4A47">
      <w:headerReference w:type="default" r:id="rId10"/>
      <w:footerReference w:type="default" r:id="rId11"/>
      <w:footerReference w:type="first" r:id="rId12"/>
      <w:pgSz w:w="12240" w:h="15840" w:code="1"/>
      <w:pgMar w:top="720" w:right="1008" w:bottom="720" w:left="1008" w:header="0" w:footer="576"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F23" w:rsidRDefault="00234F23">
      <w:r>
        <w:separator/>
      </w:r>
    </w:p>
  </w:endnote>
  <w:endnote w:type="continuationSeparator" w:id="0">
    <w:p w:rsidR="00234F23" w:rsidRDefault="0023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DF" w:rsidRPr="006C3D57" w:rsidRDefault="00492BDF" w:rsidP="00492BDF">
    <w:pPr>
      <w:pStyle w:val="Footer"/>
      <w:tabs>
        <w:tab w:val="left" w:pos="4590"/>
      </w:tabs>
      <w:rPr>
        <w:rFonts w:ascii="Arial" w:hAnsi="Arial" w:cs="Arial"/>
        <w:sz w:val="16"/>
        <w:szCs w:val="16"/>
      </w:rPr>
    </w:pPr>
    <w:r>
      <w:rPr>
        <w:rFonts w:ascii="Arial" w:hAnsi="Arial" w:cs="Arial"/>
        <w:sz w:val="18"/>
      </w:rPr>
      <w:t>LIQ092</w:t>
    </w:r>
    <w:r w:rsidR="00AB38BA">
      <w:rPr>
        <w:rFonts w:ascii="Arial" w:hAnsi="Arial" w:cs="Arial"/>
        <w:sz w:val="18"/>
        <w:lang w:val="en-US"/>
      </w:rPr>
      <w:t xml:space="preserve"> </w:t>
    </w:r>
    <w:r w:rsidR="00676325">
      <w:rPr>
        <w:rFonts w:ascii="Arial" w:hAnsi="Arial" w:cs="Arial"/>
        <w:sz w:val="18"/>
        <w:lang w:val="en-US"/>
      </w:rPr>
      <w:t xml:space="preserve"> </w:t>
    </w:r>
    <w:r w:rsidR="009622FE">
      <w:rPr>
        <w:rFonts w:ascii="Arial" w:hAnsi="Arial" w:cs="Arial"/>
        <w:sz w:val="18"/>
        <w:lang w:val="en-US"/>
      </w:rPr>
      <w:t>7/15</w:t>
    </w:r>
    <w:r w:rsidR="006C3D57">
      <w:rPr>
        <w:rFonts w:ascii="Arial" w:hAnsi="Arial" w:cs="Arial"/>
        <w:sz w:val="18"/>
        <w:lang w:val="en-US"/>
      </w:rPr>
      <w:tab/>
    </w:r>
    <w:r w:rsidR="006C3D57">
      <w:rPr>
        <w:rFonts w:ascii="Arial" w:hAnsi="Arial" w:cs="Arial"/>
        <w:sz w:val="18"/>
        <w:lang w:val="en-US"/>
      </w:rPr>
      <w:tab/>
    </w:r>
    <w:r w:rsidR="006C3D57">
      <w:rPr>
        <w:rFonts w:ascii="Arial" w:hAnsi="Arial" w:cs="Arial"/>
        <w:sz w:val="18"/>
        <w:lang w:val="en-US"/>
      </w:rPr>
      <w:tab/>
    </w:r>
    <w:r w:rsidR="006C3D57">
      <w:rPr>
        <w:rFonts w:ascii="Arial" w:hAnsi="Arial" w:cs="Arial"/>
        <w:sz w:val="18"/>
        <w:lang w:val="en-US"/>
      </w:rPr>
      <w:tab/>
    </w:r>
    <w:r w:rsidR="006C3D57" w:rsidRPr="006C3D57">
      <w:rPr>
        <w:rFonts w:ascii="Arial" w:hAnsi="Arial" w:cs="Arial"/>
        <w:sz w:val="16"/>
        <w:szCs w:val="16"/>
        <w:lang w:val="en-US"/>
      </w:rPr>
      <w:t xml:space="preserve">Page </w:t>
    </w:r>
    <w:r w:rsidR="006C3D57" w:rsidRPr="006C3D57">
      <w:rPr>
        <w:rFonts w:ascii="Arial" w:hAnsi="Arial" w:cs="Arial"/>
        <w:b/>
        <w:sz w:val="16"/>
        <w:szCs w:val="16"/>
        <w:lang w:val="en-US"/>
      </w:rPr>
      <w:fldChar w:fldCharType="begin"/>
    </w:r>
    <w:r w:rsidR="006C3D57" w:rsidRPr="006C3D57">
      <w:rPr>
        <w:rFonts w:ascii="Arial" w:hAnsi="Arial" w:cs="Arial"/>
        <w:b/>
        <w:sz w:val="16"/>
        <w:szCs w:val="16"/>
        <w:lang w:val="en-US"/>
      </w:rPr>
      <w:instrText xml:space="preserve"> PAGE  \* Arabic  \* MERGEFORMAT </w:instrText>
    </w:r>
    <w:r w:rsidR="006C3D57" w:rsidRPr="006C3D57">
      <w:rPr>
        <w:rFonts w:ascii="Arial" w:hAnsi="Arial" w:cs="Arial"/>
        <w:b/>
        <w:sz w:val="16"/>
        <w:szCs w:val="16"/>
        <w:lang w:val="en-US"/>
      </w:rPr>
      <w:fldChar w:fldCharType="separate"/>
    </w:r>
    <w:r w:rsidR="009622FE">
      <w:rPr>
        <w:rFonts w:ascii="Arial" w:hAnsi="Arial" w:cs="Arial"/>
        <w:b/>
        <w:noProof/>
        <w:sz w:val="16"/>
        <w:szCs w:val="16"/>
        <w:lang w:val="en-US"/>
      </w:rPr>
      <w:t>2</w:t>
    </w:r>
    <w:r w:rsidR="006C3D57" w:rsidRPr="006C3D57">
      <w:rPr>
        <w:rFonts w:ascii="Arial" w:hAnsi="Arial" w:cs="Arial"/>
        <w:b/>
        <w:sz w:val="16"/>
        <w:szCs w:val="16"/>
        <w:lang w:val="en-US"/>
      </w:rPr>
      <w:fldChar w:fldCharType="end"/>
    </w:r>
    <w:r w:rsidR="006C3D57" w:rsidRPr="006C3D57">
      <w:rPr>
        <w:rFonts w:ascii="Arial" w:hAnsi="Arial" w:cs="Arial"/>
        <w:sz w:val="16"/>
        <w:szCs w:val="16"/>
        <w:lang w:val="en-US"/>
      </w:rPr>
      <w:t xml:space="preserve"> of </w:t>
    </w:r>
    <w:r w:rsidR="006C3D57" w:rsidRPr="006C3D57">
      <w:rPr>
        <w:rFonts w:ascii="Arial" w:hAnsi="Arial" w:cs="Arial"/>
        <w:b/>
        <w:sz w:val="16"/>
        <w:szCs w:val="16"/>
        <w:lang w:val="en-US"/>
      </w:rPr>
      <w:fldChar w:fldCharType="begin"/>
    </w:r>
    <w:r w:rsidR="006C3D57" w:rsidRPr="006C3D57">
      <w:rPr>
        <w:rFonts w:ascii="Arial" w:hAnsi="Arial" w:cs="Arial"/>
        <w:b/>
        <w:sz w:val="16"/>
        <w:szCs w:val="16"/>
        <w:lang w:val="en-US"/>
      </w:rPr>
      <w:instrText xml:space="preserve"> NUMPAGES  \* Arabic  \* MERGEFORMAT </w:instrText>
    </w:r>
    <w:r w:rsidR="006C3D57" w:rsidRPr="006C3D57">
      <w:rPr>
        <w:rFonts w:ascii="Arial" w:hAnsi="Arial" w:cs="Arial"/>
        <w:b/>
        <w:sz w:val="16"/>
        <w:szCs w:val="16"/>
        <w:lang w:val="en-US"/>
      </w:rPr>
      <w:fldChar w:fldCharType="separate"/>
    </w:r>
    <w:r w:rsidR="009622FE">
      <w:rPr>
        <w:rFonts w:ascii="Arial" w:hAnsi="Arial" w:cs="Arial"/>
        <w:b/>
        <w:noProof/>
        <w:sz w:val="16"/>
        <w:szCs w:val="16"/>
        <w:lang w:val="en-US"/>
      </w:rPr>
      <w:t>3</w:t>
    </w:r>
    <w:r w:rsidR="006C3D57" w:rsidRPr="006C3D57">
      <w:rPr>
        <w:rFonts w:ascii="Arial" w:hAnsi="Arial" w:cs="Arial"/>
        <w:b/>
        <w:sz w:val="16"/>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DF" w:rsidRDefault="00492BDF">
    <w:pPr>
      <w:pStyle w:val="Footer"/>
    </w:pPr>
    <w:r>
      <w:rPr>
        <w:sz w:val="16"/>
        <w:szCs w:val="16"/>
      </w:rPr>
      <w:t>LIQ XXX-7/10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F23" w:rsidRDefault="00234F23">
      <w:r>
        <w:separator/>
      </w:r>
    </w:p>
  </w:footnote>
  <w:footnote w:type="continuationSeparator" w:id="0">
    <w:p w:rsidR="00234F23" w:rsidRDefault="00234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BDF" w:rsidRDefault="00492BDF">
    <w:pPr>
      <w:pStyle w:val="Header"/>
      <w:jc w:val="right"/>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49E"/>
    <w:multiLevelType w:val="hybridMultilevel"/>
    <w:tmpl w:val="36282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90F9B"/>
    <w:multiLevelType w:val="hybridMultilevel"/>
    <w:tmpl w:val="7624DDC2"/>
    <w:lvl w:ilvl="0" w:tplc="C052921A">
      <w:start w:val="1"/>
      <w:numFmt w:val="bullet"/>
      <w:lvlText w:val=""/>
      <w:legacy w:legacy="1" w:legacySpace="720" w:legacyIndent="360"/>
      <w:lvlJc w:val="left"/>
      <w:pPr>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101D99"/>
    <w:multiLevelType w:val="hybridMultilevel"/>
    <w:tmpl w:val="66AEB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5C1357"/>
    <w:multiLevelType w:val="hybridMultilevel"/>
    <w:tmpl w:val="1E9EE06E"/>
    <w:lvl w:ilvl="0" w:tplc="8FB6BA1C">
      <w:start w:val="1"/>
      <w:numFmt w:val="bullet"/>
      <w:lvlText w:val=""/>
      <w:lvlJc w:val="left"/>
      <w:pPr>
        <w:tabs>
          <w:tab w:val="num" w:pos="1440"/>
        </w:tabs>
        <w:ind w:left="1440" w:hanging="360"/>
      </w:pPr>
      <w:rPr>
        <w:rFonts w:ascii="Wingdings" w:hAnsi="Wingdings" w:hint="default"/>
        <w:b/>
        <w:i w:val="0"/>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8A41AEC"/>
    <w:multiLevelType w:val="hybridMultilevel"/>
    <w:tmpl w:val="1E9EE06E"/>
    <w:lvl w:ilvl="0" w:tplc="E4A8B194">
      <w:start w:val="1"/>
      <w:numFmt w:val="bullet"/>
      <w:lvlText w:val=""/>
      <w:lvlJc w:val="left"/>
      <w:pPr>
        <w:tabs>
          <w:tab w:val="num" w:pos="1440"/>
        </w:tabs>
        <w:ind w:left="144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9E699D"/>
    <w:multiLevelType w:val="hybridMultilevel"/>
    <w:tmpl w:val="13BEA37E"/>
    <w:lvl w:ilvl="0" w:tplc="C052921A">
      <w:start w:val="1"/>
      <w:numFmt w:val="bullet"/>
      <w:lvlText w:val=""/>
      <w:legacy w:legacy="1" w:legacySpace="120" w:legacyIndent="360"/>
      <w:lvlJc w:val="left"/>
      <w:pPr>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ED4A4A"/>
    <w:multiLevelType w:val="hybridMultilevel"/>
    <w:tmpl w:val="6682F53C"/>
    <w:lvl w:ilvl="0" w:tplc="8FB6BA1C">
      <w:start w:val="1"/>
      <w:numFmt w:val="bullet"/>
      <w:lvlText w:val=""/>
      <w:lvlJc w:val="left"/>
      <w:pPr>
        <w:tabs>
          <w:tab w:val="num" w:pos="1440"/>
        </w:tabs>
        <w:ind w:left="1440" w:hanging="360"/>
      </w:pPr>
      <w:rPr>
        <w:rFonts w:ascii="Wingdings" w:hAnsi="Wingdings"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F64249"/>
    <w:multiLevelType w:val="hybridMultilevel"/>
    <w:tmpl w:val="7624DDC2"/>
    <w:lvl w:ilvl="0" w:tplc="E4A8B194">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DD133F"/>
    <w:multiLevelType w:val="hybridMultilevel"/>
    <w:tmpl w:val="FA426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2A2C2C"/>
    <w:multiLevelType w:val="hybridMultilevel"/>
    <w:tmpl w:val="6682F53C"/>
    <w:lvl w:ilvl="0" w:tplc="C052921A">
      <w:start w:val="1"/>
      <w:numFmt w:val="bullet"/>
      <w:lvlText w:val=""/>
      <w:legacy w:legacy="1" w:legacySpace="1080" w:legacyIndent="360"/>
      <w:lvlJc w:val="left"/>
      <w:pPr>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7F5DA4"/>
    <w:multiLevelType w:val="hybridMultilevel"/>
    <w:tmpl w:val="505644F4"/>
    <w:lvl w:ilvl="0" w:tplc="C052921A">
      <w:start w:val="1"/>
      <w:numFmt w:val="bullet"/>
      <w:lvlText w:val=""/>
      <w:legacy w:legacy="1" w:legacySpace="120" w:legacyIndent="360"/>
      <w:lvlJc w:val="left"/>
      <w:pPr>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5"/>
  </w:num>
  <w:num w:numId="7">
    <w:abstractNumId w:val="3"/>
  </w:num>
  <w:num w:numId="8">
    <w:abstractNumId w:val="6"/>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331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F60"/>
    <w:rsid w:val="00023CD0"/>
    <w:rsid w:val="00075C88"/>
    <w:rsid w:val="000B5642"/>
    <w:rsid w:val="000B5924"/>
    <w:rsid w:val="000C2F3F"/>
    <w:rsid w:val="000D7EBE"/>
    <w:rsid w:val="000F78F6"/>
    <w:rsid w:val="00111A1D"/>
    <w:rsid w:val="001206B7"/>
    <w:rsid w:val="00122590"/>
    <w:rsid w:val="001858F3"/>
    <w:rsid w:val="00191B74"/>
    <w:rsid w:val="00213969"/>
    <w:rsid w:val="00234F23"/>
    <w:rsid w:val="00235F70"/>
    <w:rsid w:val="002838BD"/>
    <w:rsid w:val="002A4A47"/>
    <w:rsid w:val="002B1254"/>
    <w:rsid w:val="002C3F8F"/>
    <w:rsid w:val="002C4188"/>
    <w:rsid w:val="002D5FFD"/>
    <w:rsid w:val="002F7AE9"/>
    <w:rsid w:val="003123DB"/>
    <w:rsid w:val="00316F60"/>
    <w:rsid w:val="00322975"/>
    <w:rsid w:val="00325299"/>
    <w:rsid w:val="00351B6C"/>
    <w:rsid w:val="00361A71"/>
    <w:rsid w:val="003727AD"/>
    <w:rsid w:val="003967EF"/>
    <w:rsid w:val="003A79CF"/>
    <w:rsid w:val="003D1C0E"/>
    <w:rsid w:val="003D3DED"/>
    <w:rsid w:val="003E4993"/>
    <w:rsid w:val="00410C92"/>
    <w:rsid w:val="00413912"/>
    <w:rsid w:val="0041678A"/>
    <w:rsid w:val="00426346"/>
    <w:rsid w:val="00434C7B"/>
    <w:rsid w:val="00465D48"/>
    <w:rsid w:val="00492BDF"/>
    <w:rsid w:val="004E674F"/>
    <w:rsid w:val="004F3E43"/>
    <w:rsid w:val="005074E4"/>
    <w:rsid w:val="00512C32"/>
    <w:rsid w:val="00526BE5"/>
    <w:rsid w:val="00561D02"/>
    <w:rsid w:val="00575C15"/>
    <w:rsid w:val="005B179A"/>
    <w:rsid w:val="005C68C6"/>
    <w:rsid w:val="005E4B14"/>
    <w:rsid w:val="005F1A01"/>
    <w:rsid w:val="0061328E"/>
    <w:rsid w:val="00653A94"/>
    <w:rsid w:val="00671F8C"/>
    <w:rsid w:val="00676325"/>
    <w:rsid w:val="00682D33"/>
    <w:rsid w:val="006865E3"/>
    <w:rsid w:val="0069635D"/>
    <w:rsid w:val="006A5741"/>
    <w:rsid w:val="006B7BB7"/>
    <w:rsid w:val="006C3D57"/>
    <w:rsid w:val="006E5444"/>
    <w:rsid w:val="006F3540"/>
    <w:rsid w:val="0070550A"/>
    <w:rsid w:val="00723AF4"/>
    <w:rsid w:val="007301B7"/>
    <w:rsid w:val="00747173"/>
    <w:rsid w:val="007540E1"/>
    <w:rsid w:val="00764A2B"/>
    <w:rsid w:val="00776821"/>
    <w:rsid w:val="00795AE8"/>
    <w:rsid w:val="007E34E6"/>
    <w:rsid w:val="007F08F0"/>
    <w:rsid w:val="00811095"/>
    <w:rsid w:val="008267D1"/>
    <w:rsid w:val="00831243"/>
    <w:rsid w:val="00836B15"/>
    <w:rsid w:val="00842CD4"/>
    <w:rsid w:val="0087233A"/>
    <w:rsid w:val="008A39C5"/>
    <w:rsid w:val="008A498C"/>
    <w:rsid w:val="008B3A6C"/>
    <w:rsid w:val="008E4E1D"/>
    <w:rsid w:val="009061BF"/>
    <w:rsid w:val="00917EA4"/>
    <w:rsid w:val="00940B41"/>
    <w:rsid w:val="009622FE"/>
    <w:rsid w:val="009875DF"/>
    <w:rsid w:val="009D1B3F"/>
    <w:rsid w:val="009D4588"/>
    <w:rsid w:val="009E1938"/>
    <w:rsid w:val="009F45F8"/>
    <w:rsid w:val="009F643E"/>
    <w:rsid w:val="00A0747C"/>
    <w:rsid w:val="00A23E85"/>
    <w:rsid w:val="00A54272"/>
    <w:rsid w:val="00A730AC"/>
    <w:rsid w:val="00A908DC"/>
    <w:rsid w:val="00AB38BA"/>
    <w:rsid w:val="00AC2387"/>
    <w:rsid w:val="00AD1FC8"/>
    <w:rsid w:val="00AF6A57"/>
    <w:rsid w:val="00B06475"/>
    <w:rsid w:val="00B24217"/>
    <w:rsid w:val="00B35B36"/>
    <w:rsid w:val="00B430CA"/>
    <w:rsid w:val="00B75DC4"/>
    <w:rsid w:val="00B96E2C"/>
    <w:rsid w:val="00BA7CC5"/>
    <w:rsid w:val="00BB4928"/>
    <w:rsid w:val="00BF02DE"/>
    <w:rsid w:val="00C40D4A"/>
    <w:rsid w:val="00C528A3"/>
    <w:rsid w:val="00C650C9"/>
    <w:rsid w:val="00C83C26"/>
    <w:rsid w:val="00C97E31"/>
    <w:rsid w:val="00CB4B14"/>
    <w:rsid w:val="00CB7469"/>
    <w:rsid w:val="00CF3D24"/>
    <w:rsid w:val="00D017B7"/>
    <w:rsid w:val="00D245F8"/>
    <w:rsid w:val="00D43269"/>
    <w:rsid w:val="00D86FAB"/>
    <w:rsid w:val="00DA7D32"/>
    <w:rsid w:val="00DB1FCB"/>
    <w:rsid w:val="00DD5812"/>
    <w:rsid w:val="00DF44A4"/>
    <w:rsid w:val="00E00951"/>
    <w:rsid w:val="00E01B72"/>
    <w:rsid w:val="00E16648"/>
    <w:rsid w:val="00E35A1B"/>
    <w:rsid w:val="00E43758"/>
    <w:rsid w:val="00E474DA"/>
    <w:rsid w:val="00E64EDB"/>
    <w:rsid w:val="00E8604A"/>
    <w:rsid w:val="00E9727F"/>
    <w:rsid w:val="00ED26FD"/>
    <w:rsid w:val="00EE2266"/>
    <w:rsid w:val="00EF0DAD"/>
    <w:rsid w:val="00EF644A"/>
    <w:rsid w:val="00F34DFA"/>
    <w:rsid w:val="00F476D3"/>
    <w:rsid w:val="00F65D42"/>
    <w:rsid w:val="00FA016A"/>
    <w:rsid w:val="00FA294B"/>
    <w:rsid w:val="00FB70B6"/>
    <w:rsid w:val="00FE3A7C"/>
    <w:rsid w:val="00FF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9C5"/>
    <w:rPr>
      <w:sz w:val="24"/>
      <w:szCs w:val="24"/>
    </w:rPr>
  </w:style>
  <w:style w:type="paragraph" w:styleId="Heading1">
    <w:name w:val="heading 1"/>
    <w:basedOn w:val="Normal"/>
    <w:next w:val="Normal"/>
    <w:qFormat/>
    <w:rsid w:val="008A39C5"/>
    <w:pPr>
      <w:keepNext/>
      <w:outlineLvl w:val="0"/>
    </w:pPr>
    <w:rPr>
      <w:rFonts w:ascii="Tahoma" w:hAnsi="Tahoma" w:cs="Tahoma"/>
      <w:b/>
      <w:bCs/>
      <w:i/>
      <w:iCs/>
      <w:sz w:val="40"/>
    </w:rPr>
  </w:style>
  <w:style w:type="paragraph" w:styleId="Heading2">
    <w:name w:val="heading 2"/>
    <w:basedOn w:val="Normal"/>
    <w:next w:val="Normal"/>
    <w:qFormat/>
    <w:rsid w:val="008A39C5"/>
    <w:pPr>
      <w:keepNext/>
      <w:outlineLvl w:val="1"/>
    </w:pPr>
    <w:rPr>
      <w:rFonts w:ascii="Tahoma" w:hAnsi="Tahoma" w:cs="Tahoma"/>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39C5"/>
    <w:rPr>
      <w:rFonts w:ascii="Tahoma" w:hAnsi="Tahoma" w:cs="Tahoma"/>
      <w:b/>
      <w:bCs/>
    </w:rPr>
  </w:style>
  <w:style w:type="paragraph" w:styleId="BodyText3">
    <w:name w:val="Body Text 3"/>
    <w:basedOn w:val="Normal"/>
    <w:rsid w:val="008A39C5"/>
    <w:pPr>
      <w:widowControl w:val="0"/>
      <w:overflowPunct w:val="0"/>
      <w:autoSpaceDE w:val="0"/>
      <w:autoSpaceDN w:val="0"/>
      <w:adjustRightInd w:val="0"/>
    </w:pPr>
    <w:rPr>
      <w:rFonts w:ascii="Tahoma" w:hAnsi="Tahoma"/>
      <w:szCs w:val="20"/>
    </w:rPr>
  </w:style>
  <w:style w:type="paragraph" w:styleId="Header">
    <w:name w:val="header"/>
    <w:basedOn w:val="Normal"/>
    <w:rsid w:val="008A39C5"/>
    <w:pPr>
      <w:tabs>
        <w:tab w:val="center" w:pos="4320"/>
        <w:tab w:val="right" w:pos="8640"/>
      </w:tabs>
    </w:pPr>
  </w:style>
  <w:style w:type="paragraph" w:styleId="Footer">
    <w:name w:val="footer"/>
    <w:basedOn w:val="Normal"/>
    <w:link w:val="FooterChar"/>
    <w:rsid w:val="008A39C5"/>
    <w:pPr>
      <w:tabs>
        <w:tab w:val="center" w:pos="4320"/>
        <w:tab w:val="right" w:pos="8640"/>
      </w:tabs>
    </w:pPr>
    <w:rPr>
      <w:lang w:val="x-none" w:eastAsia="x-none"/>
    </w:rPr>
  </w:style>
  <w:style w:type="paragraph" w:styleId="BodyText2">
    <w:name w:val="Body Text 2"/>
    <w:basedOn w:val="Normal"/>
    <w:rsid w:val="008A39C5"/>
    <w:rPr>
      <w:sz w:val="16"/>
    </w:rPr>
  </w:style>
  <w:style w:type="character" w:styleId="Hyperlink">
    <w:name w:val="Hyperlink"/>
    <w:uiPriority w:val="99"/>
    <w:unhideWhenUsed/>
    <w:rsid w:val="001206B7"/>
    <w:rPr>
      <w:color w:val="0000FF"/>
      <w:u w:val="single"/>
    </w:rPr>
  </w:style>
  <w:style w:type="character" w:customStyle="1" w:styleId="FooterChar">
    <w:name w:val="Footer Char"/>
    <w:link w:val="Footer"/>
    <w:rsid w:val="00561D02"/>
    <w:rPr>
      <w:sz w:val="24"/>
      <w:szCs w:val="24"/>
    </w:rPr>
  </w:style>
  <w:style w:type="character" w:styleId="FollowedHyperlink">
    <w:name w:val="FollowedHyperlink"/>
    <w:rsid w:val="00A23E85"/>
    <w:rPr>
      <w:color w:val="800080"/>
      <w:u w:val="single"/>
    </w:rPr>
  </w:style>
  <w:style w:type="paragraph" w:styleId="BalloonText">
    <w:name w:val="Balloon Text"/>
    <w:basedOn w:val="Normal"/>
    <w:link w:val="BalloonTextChar"/>
    <w:rsid w:val="00191B74"/>
    <w:rPr>
      <w:rFonts w:ascii="Tahoma" w:hAnsi="Tahoma" w:cs="Tahoma"/>
      <w:sz w:val="16"/>
      <w:szCs w:val="16"/>
    </w:rPr>
  </w:style>
  <w:style w:type="character" w:customStyle="1" w:styleId="BalloonTextChar">
    <w:name w:val="Balloon Text Char"/>
    <w:link w:val="BalloonText"/>
    <w:rsid w:val="00191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9C5"/>
    <w:rPr>
      <w:sz w:val="24"/>
      <w:szCs w:val="24"/>
    </w:rPr>
  </w:style>
  <w:style w:type="paragraph" w:styleId="Heading1">
    <w:name w:val="heading 1"/>
    <w:basedOn w:val="Normal"/>
    <w:next w:val="Normal"/>
    <w:qFormat/>
    <w:rsid w:val="008A39C5"/>
    <w:pPr>
      <w:keepNext/>
      <w:outlineLvl w:val="0"/>
    </w:pPr>
    <w:rPr>
      <w:rFonts w:ascii="Tahoma" w:hAnsi="Tahoma" w:cs="Tahoma"/>
      <w:b/>
      <w:bCs/>
      <w:i/>
      <w:iCs/>
      <w:sz w:val="40"/>
    </w:rPr>
  </w:style>
  <w:style w:type="paragraph" w:styleId="Heading2">
    <w:name w:val="heading 2"/>
    <w:basedOn w:val="Normal"/>
    <w:next w:val="Normal"/>
    <w:qFormat/>
    <w:rsid w:val="008A39C5"/>
    <w:pPr>
      <w:keepNext/>
      <w:outlineLvl w:val="1"/>
    </w:pPr>
    <w:rPr>
      <w:rFonts w:ascii="Tahoma" w:hAnsi="Tahoma" w:cs="Tahoma"/>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39C5"/>
    <w:rPr>
      <w:rFonts w:ascii="Tahoma" w:hAnsi="Tahoma" w:cs="Tahoma"/>
      <w:b/>
      <w:bCs/>
    </w:rPr>
  </w:style>
  <w:style w:type="paragraph" w:styleId="BodyText3">
    <w:name w:val="Body Text 3"/>
    <w:basedOn w:val="Normal"/>
    <w:rsid w:val="008A39C5"/>
    <w:pPr>
      <w:widowControl w:val="0"/>
      <w:overflowPunct w:val="0"/>
      <w:autoSpaceDE w:val="0"/>
      <w:autoSpaceDN w:val="0"/>
      <w:adjustRightInd w:val="0"/>
    </w:pPr>
    <w:rPr>
      <w:rFonts w:ascii="Tahoma" w:hAnsi="Tahoma"/>
      <w:szCs w:val="20"/>
    </w:rPr>
  </w:style>
  <w:style w:type="paragraph" w:styleId="Header">
    <w:name w:val="header"/>
    <w:basedOn w:val="Normal"/>
    <w:rsid w:val="008A39C5"/>
    <w:pPr>
      <w:tabs>
        <w:tab w:val="center" w:pos="4320"/>
        <w:tab w:val="right" w:pos="8640"/>
      </w:tabs>
    </w:pPr>
  </w:style>
  <w:style w:type="paragraph" w:styleId="Footer">
    <w:name w:val="footer"/>
    <w:basedOn w:val="Normal"/>
    <w:link w:val="FooterChar"/>
    <w:rsid w:val="008A39C5"/>
    <w:pPr>
      <w:tabs>
        <w:tab w:val="center" w:pos="4320"/>
        <w:tab w:val="right" w:pos="8640"/>
      </w:tabs>
    </w:pPr>
    <w:rPr>
      <w:lang w:val="x-none" w:eastAsia="x-none"/>
    </w:rPr>
  </w:style>
  <w:style w:type="paragraph" w:styleId="BodyText2">
    <w:name w:val="Body Text 2"/>
    <w:basedOn w:val="Normal"/>
    <w:rsid w:val="008A39C5"/>
    <w:rPr>
      <w:sz w:val="16"/>
    </w:rPr>
  </w:style>
  <w:style w:type="character" w:styleId="Hyperlink">
    <w:name w:val="Hyperlink"/>
    <w:uiPriority w:val="99"/>
    <w:unhideWhenUsed/>
    <w:rsid w:val="001206B7"/>
    <w:rPr>
      <w:color w:val="0000FF"/>
      <w:u w:val="single"/>
    </w:rPr>
  </w:style>
  <w:style w:type="character" w:customStyle="1" w:styleId="FooterChar">
    <w:name w:val="Footer Char"/>
    <w:link w:val="Footer"/>
    <w:rsid w:val="00561D02"/>
    <w:rPr>
      <w:sz w:val="24"/>
      <w:szCs w:val="24"/>
    </w:rPr>
  </w:style>
  <w:style w:type="character" w:styleId="FollowedHyperlink">
    <w:name w:val="FollowedHyperlink"/>
    <w:rsid w:val="00A23E85"/>
    <w:rPr>
      <w:color w:val="800080"/>
      <w:u w:val="single"/>
    </w:rPr>
  </w:style>
  <w:style w:type="paragraph" w:styleId="BalloonText">
    <w:name w:val="Balloon Text"/>
    <w:basedOn w:val="Normal"/>
    <w:link w:val="BalloonTextChar"/>
    <w:rsid w:val="00191B74"/>
    <w:rPr>
      <w:rFonts w:ascii="Tahoma" w:hAnsi="Tahoma" w:cs="Tahoma"/>
      <w:sz w:val="16"/>
      <w:szCs w:val="16"/>
    </w:rPr>
  </w:style>
  <w:style w:type="character" w:customStyle="1" w:styleId="BalloonTextChar">
    <w:name w:val="Balloon Text Char"/>
    <w:link w:val="BalloonText"/>
    <w:rsid w:val="00191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q.wa.gov/enforcement/licensee-briefing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b\Local%20Settings\Temporary%20Internet%20Files\OLK19E\Notice%20to%20Liquor%20License%20Apps%204-25-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to Liquor License Apps 4-25-07</Template>
  <TotalTime>1</TotalTime>
  <Pages>3</Pages>
  <Words>1009</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TO:</vt:lpstr>
    </vt:vector>
  </TitlesOfParts>
  <Company>WSLCB</Company>
  <LinksUpToDate>false</LinksUpToDate>
  <CharactersWithSpaces>6476</CharactersWithSpaces>
  <SharedDoc>false</SharedDoc>
  <HLinks>
    <vt:vector size="6" baseType="variant">
      <vt:variant>
        <vt:i4>720978</vt:i4>
      </vt:variant>
      <vt:variant>
        <vt:i4>0</vt:i4>
      </vt:variant>
      <vt:variant>
        <vt:i4>0</vt:i4>
      </vt:variant>
      <vt:variant>
        <vt:i4>5</vt:i4>
      </vt:variant>
      <vt:variant>
        <vt:lpwstr>http://www.liq.wa.gov/enforcement/licensee-briefings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RMB</dc:creator>
  <cp:lastModifiedBy>Courtney Zemanek</cp:lastModifiedBy>
  <cp:revision>3</cp:revision>
  <cp:lastPrinted>2015-02-26T18:10:00Z</cp:lastPrinted>
  <dcterms:created xsi:type="dcterms:W3CDTF">2015-07-24T18:08:00Z</dcterms:created>
  <dcterms:modified xsi:type="dcterms:W3CDTF">2015-07-27T21:34:00Z</dcterms:modified>
</cp:coreProperties>
</file>