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Ind w:w="720" w:type="dxa"/>
        <w:tblLook w:val="04A0"/>
      </w:tblPr>
      <w:tblGrid>
        <w:gridCol w:w="9738"/>
      </w:tblGrid>
      <w:tr w:rsidR="002E503D" w:rsidRPr="00A97C42" w:rsidTr="00A75BA0">
        <w:trPr>
          <w:trHeight w:val="20"/>
        </w:trPr>
        <w:tc>
          <w:tcPr>
            <w:tcW w:w="9738" w:type="dxa"/>
          </w:tcPr>
          <w:p w:rsidR="0052177C" w:rsidRDefault="00524BC7" w:rsidP="00A75BA0">
            <w:pPr>
              <w:pStyle w:val="PMOBody"/>
              <w:spacing w:before="60"/>
              <w:ind w:left="10080" w:hanging="10080"/>
              <w:rPr>
                <w:rFonts w:ascii="Arial" w:hAnsi="Arial" w:cs="Arial"/>
                <w:b/>
                <w:sz w:val="32"/>
                <w:szCs w:val="32"/>
              </w:rPr>
            </w:pPr>
            <w:r>
              <w:rPr>
                <w:rFonts w:ascii="Arial" w:hAnsi="Arial" w:cs="Arial"/>
                <w:b/>
                <w:sz w:val="32"/>
                <w:szCs w:val="32"/>
              </w:rPr>
              <w:t xml:space="preserve">Adoption of </w:t>
            </w:r>
            <w:r w:rsidR="00124CAB">
              <w:rPr>
                <w:rFonts w:ascii="Arial" w:hAnsi="Arial" w:cs="Arial"/>
                <w:b/>
                <w:sz w:val="32"/>
                <w:szCs w:val="32"/>
              </w:rPr>
              <w:t xml:space="preserve">East Central </w:t>
            </w:r>
            <w:r>
              <w:rPr>
                <w:rFonts w:ascii="Arial" w:hAnsi="Arial" w:cs="Arial"/>
                <w:b/>
                <w:sz w:val="32"/>
                <w:szCs w:val="32"/>
              </w:rPr>
              <w:t xml:space="preserve">Mandatory Alcohol Impact </w:t>
            </w:r>
            <w:r w:rsidR="00115DE0">
              <w:rPr>
                <w:rFonts w:ascii="Arial" w:hAnsi="Arial" w:cs="Arial"/>
                <w:b/>
                <w:sz w:val="32"/>
                <w:szCs w:val="32"/>
              </w:rPr>
              <w:t xml:space="preserve">Area </w:t>
            </w:r>
            <w:r>
              <w:rPr>
                <w:rFonts w:ascii="Arial" w:hAnsi="Arial" w:cs="Arial"/>
                <w:b/>
                <w:sz w:val="32"/>
                <w:szCs w:val="32"/>
              </w:rPr>
              <w:t xml:space="preserve">– </w:t>
            </w:r>
          </w:p>
          <w:p w:rsidR="002E503D" w:rsidRPr="00A97C42" w:rsidRDefault="00524BC7" w:rsidP="00A75BA0">
            <w:pPr>
              <w:pStyle w:val="PMOBody"/>
              <w:spacing w:before="60"/>
              <w:ind w:left="10080" w:hanging="10080"/>
              <w:rPr>
                <w:rFonts w:ascii="Arial" w:hAnsi="Arial" w:cs="Arial"/>
                <w:b/>
                <w:sz w:val="32"/>
                <w:szCs w:val="32"/>
              </w:rPr>
            </w:pPr>
            <w:r>
              <w:rPr>
                <w:rFonts w:ascii="Arial" w:hAnsi="Arial" w:cs="Arial"/>
                <w:b/>
                <w:sz w:val="32"/>
                <w:szCs w:val="32"/>
              </w:rPr>
              <w:t>Petition from the city of Spokane</w:t>
            </w:r>
          </w:p>
        </w:tc>
      </w:tr>
      <w:tr w:rsidR="00A75BA0" w:rsidRPr="00A97C42" w:rsidTr="00A75BA0">
        <w:trPr>
          <w:trHeight w:val="20"/>
        </w:trPr>
        <w:tc>
          <w:tcPr>
            <w:tcW w:w="9738" w:type="dxa"/>
          </w:tcPr>
          <w:p w:rsidR="00A75BA0" w:rsidRPr="00A97C42" w:rsidRDefault="00A75BA0" w:rsidP="00B015FF">
            <w:pPr>
              <w:pStyle w:val="PMOHeading2"/>
              <w:spacing w:before="60"/>
              <w:ind w:left="0"/>
              <w:rPr>
                <w:rFonts w:ascii="Arial" w:hAnsi="Arial" w:cs="Arial"/>
                <w:sz w:val="20"/>
              </w:rPr>
            </w:pPr>
            <w:r w:rsidRPr="00A97C42">
              <w:rPr>
                <w:rFonts w:ascii="Arial" w:hAnsi="Arial" w:cs="Arial"/>
                <w:sz w:val="20"/>
              </w:rPr>
              <w:t xml:space="preserve">Date: </w:t>
            </w:r>
            <w:r>
              <w:rPr>
                <w:rFonts w:ascii="Arial" w:hAnsi="Arial" w:cs="Arial"/>
                <w:sz w:val="20"/>
              </w:rPr>
              <w:t>August 1, 2012</w:t>
            </w:r>
          </w:p>
        </w:tc>
      </w:tr>
      <w:tr w:rsidR="00A75BA0" w:rsidRPr="00A97C42" w:rsidTr="00427DC3">
        <w:trPr>
          <w:trHeight w:val="20"/>
        </w:trPr>
        <w:tc>
          <w:tcPr>
            <w:tcW w:w="9738" w:type="dxa"/>
          </w:tcPr>
          <w:p w:rsidR="00A75BA0" w:rsidRDefault="00A75BA0" w:rsidP="00A97C42">
            <w:pPr>
              <w:pStyle w:val="PMOHeading2"/>
              <w:spacing w:before="60"/>
              <w:ind w:left="0"/>
              <w:rPr>
                <w:rFonts w:ascii="Arial" w:hAnsi="Arial" w:cs="Arial"/>
                <w:sz w:val="20"/>
              </w:rPr>
            </w:pPr>
            <w:r w:rsidRPr="00A97C42">
              <w:rPr>
                <w:rFonts w:ascii="Arial" w:hAnsi="Arial" w:cs="Arial"/>
                <w:sz w:val="20"/>
              </w:rPr>
              <w:t>Presented by:</w:t>
            </w:r>
            <w:r>
              <w:rPr>
                <w:rFonts w:ascii="Arial" w:hAnsi="Arial" w:cs="Arial"/>
                <w:sz w:val="20"/>
              </w:rPr>
              <w:t xml:space="preserve"> Alan Rathbun, Director</w:t>
            </w:r>
          </w:p>
          <w:p w:rsidR="00A75BA0" w:rsidRPr="00A97C42" w:rsidRDefault="00A75BA0" w:rsidP="00A97C42">
            <w:pPr>
              <w:pStyle w:val="PMOHeading2"/>
              <w:spacing w:before="60"/>
              <w:ind w:left="0"/>
              <w:rPr>
                <w:rFonts w:ascii="Arial" w:hAnsi="Arial" w:cs="Arial"/>
              </w:rPr>
            </w:pPr>
            <w:r>
              <w:rPr>
                <w:rFonts w:ascii="Arial" w:hAnsi="Arial" w:cs="Arial"/>
                <w:sz w:val="20"/>
              </w:rPr>
              <w:t>Licensing and Regulation Division</w:t>
            </w:r>
          </w:p>
        </w:tc>
      </w:tr>
    </w:tbl>
    <w:p w:rsidR="006966F5" w:rsidRPr="002E503D" w:rsidRDefault="006966F5" w:rsidP="000A4971">
      <w:pPr>
        <w:pStyle w:val="PMOHeading2"/>
        <w:spacing w:before="60"/>
        <w:rPr>
          <w:rFonts w:ascii="Arial" w:hAnsi="Arial" w:cs="Arial"/>
        </w:rPr>
      </w:pPr>
    </w:p>
    <w:p w:rsidR="006966F5" w:rsidRPr="000A4971" w:rsidRDefault="006966F5" w:rsidP="000A4971">
      <w:pPr>
        <w:pStyle w:val="PMOHeading2"/>
        <w:spacing w:before="60"/>
        <w:rPr>
          <w:rFonts w:ascii="Arial" w:hAnsi="Arial" w:cs="Arial"/>
          <w:sz w:val="20"/>
        </w:rPr>
      </w:pPr>
      <w:r w:rsidRPr="000A4971">
        <w:rPr>
          <w:rFonts w:ascii="Arial" w:hAnsi="Arial" w:cs="Arial"/>
          <w:sz w:val="20"/>
        </w:rPr>
        <w:t>Problem or Opportunity</w:t>
      </w:r>
    </w:p>
    <w:p w:rsidR="006966F5" w:rsidRDefault="006966F5" w:rsidP="000A4971">
      <w:pPr>
        <w:pStyle w:val="PMOBody"/>
        <w:spacing w:before="60"/>
        <w:rPr>
          <w:rFonts w:ascii="Arial" w:hAnsi="Arial" w:cs="Arial"/>
          <w:sz w:val="20"/>
          <w:szCs w:val="20"/>
        </w:rPr>
      </w:pPr>
    </w:p>
    <w:tbl>
      <w:tblPr>
        <w:tblW w:w="0" w:type="auto"/>
        <w:tblInd w:w="720" w:type="dxa"/>
        <w:tblLook w:val="04A0"/>
      </w:tblPr>
      <w:tblGrid>
        <w:gridCol w:w="9738"/>
      </w:tblGrid>
      <w:tr w:rsidR="0004571A" w:rsidTr="00A75BA0">
        <w:tc>
          <w:tcPr>
            <w:tcW w:w="9738" w:type="dxa"/>
          </w:tcPr>
          <w:p w:rsidR="0004571A" w:rsidRPr="00D70C03" w:rsidRDefault="00524BC7" w:rsidP="00B015FF">
            <w:pPr>
              <w:pStyle w:val="PMOBody"/>
              <w:spacing w:before="60"/>
              <w:ind w:left="0"/>
              <w:rPr>
                <w:rFonts w:ascii="Arial" w:hAnsi="Arial" w:cs="Arial"/>
                <w:sz w:val="20"/>
                <w:szCs w:val="20"/>
              </w:rPr>
            </w:pPr>
            <w:r>
              <w:rPr>
                <w:rFonts w:ascii="Arial" w:hAnsi="Arial" w:cs="Arial"/>
                <w:sz w:val="20"/>
                <w:szCs w:val="20"/>
              </w:rPr>
              <w:t xml:space="preserve">The city of Spokane has been unsuccessful in their </w:t>
            </w:r>
            <w:r w:rsidR="00B015FF">
              <w:rPr>
                <w:rFonts w:ascii="Arial" w:hAnsi="Arial" w:cs="Arial"/>
                <w:sz w:val="20"/>
                <w:szCs w:val="20"/>
              </w:rPr>
              <w:t>2</w:t>
            </w:r>
            <w:r w:rsidR="006F5B8F">
              <w:rPr>
                <w:rFonts w:ascii="Arial" w:hAnsi="Arial" w:cs="Arial"/>
                <w:sz w:val="20"/>
                <w:szCs w:val="20"/>
              </w:rPr>
              <w:t>-</w:t>
            </w:r>
            <w:r>
              <w:rPr>
                <w:rFonts w:ascii="Arial" w:hAnsi="Arial" w:cs="Arial"/>
                <w:sz w:val="20"/>
                <w:szCs w:val="20"/>
              </w:rPr>
              <w:t xml:space="preserve">year initiative to </w:t>
            </w:r>
            <w:r w:rsidR="006012EA">
              <w:rPr>
                <w:rFonts w:ascii="Arial" w:hAnsi="Arial" w:cs="Arial"/>
                <w:sz w:val="20"/>
                <w:szCs w:val="20"/>
              </w:rPr>
              <w:t>mitigate the effects of Chronic Public Inebriation (CPI)</w:t>
            </w:r>
            <w:r>
              <w:rPr>
                <w:rFonts w:ascii="Arial" w:hAnsi="Arial" w:cs="Arial"/>
                <w:sz w:val="20"/>
                <w:szCs w:val="20"/>
              </w:rPr>
              <w:t xml:space="preserve"> </w:t>
            </w:r>
            <w:r w:rsidR="006012EA">
              <w:rPr>
                <w:rFonts w:ascii="Arial" w:hAnsi="Arial" w:cs="Arial"/>
                <w:sz w:val="20"/>
                <w:szCs w:val="20"/>
              </w:rPr>
              <w:t xml:space="preserve">through a </w:t>
            </w:r>
            <w:r>
              <w:rPr>
                <w:rFonts w:ascii="Arial" w:hAnsi="Arial" w:cs="Arial"/>
                <w:sz w:val="20"/>
                <w:szCs w:val="20"/>
              </w:rPr>
              <w:t xml:space="preserve">voluntary Alcohol Impact Area in the city’s </w:t>
            </w:r>
            <w:r w:rsidR="00B015FF">
              <w:rPr>
                <w:rFonts w:ascii="Arial" w:hAnsi="Arial" w:cs="Arial"/>
                <w:sz w:val="20"/>
                <w:szCs w:val="20"/>
              </w:rPr>
              <w:t>East Central neighborhoods</w:t>
            </w:r>
            <w:r>
              <w:rPr>
                <w:rFonts w:ascii="Arial" w:hAnsi="Arial" w:cs="Arial"/>
                <w:sz w:val="20"/>
                <w:szCs w:val="20"/>
              </w:rPr>
              <w:t>.  Board recognition will enable mandatory product restrictions within the geographic bounds of the Alcohol Impact Area, significantly improving the potential for positive change in the community.  Absent board recognition the city’s public safety initiative will devolve, resulting in increased drain on city law enforcement, emergency medical responders, and community social services.</w:t>
            </w:r>
            <w:r w:rsidR="0004571A" w:rsidRPr="00D70C03">
              <w:rPr>
                <w:rFonts w:ascii="Arial" w:hAnsi="Arial" w:cs="Arial"/>
                <w:sz w:val="20"/>
                <w:szCs w:val="20"/>
              </w:rPr>
              <w:t xml:space="preserve"> </w:t>
            </w:r>
          </w:p>
        </w:tc>
      </w:tr>
    </w:tbl>
    <w:p w:rsidR="0004571A" w:rsidRDefault="0004571A" w:rsidP="000A4971">
      <w:pPr>
        <w:pStyle w:val="PMOBody"/>
        <w:spacing w:before="60"/>
        <w:rPr>
          <w:rFonts w:ascii="Arial" w:hAnsi="Arial" w:cs="Arial"/>
          <w:sz w:val="20"/>
          <w:szCs w:val="20"/>
        </w:rPr>
      </w:pPr>
    </w:p>
    <w:p w:rsidR="00A77E5B" w:rsidRPr="000A4971" w:rsidRDefault="00A77E5B" w:rsidP="000A4971">
      <w:pPr>
        <w:pStyle w:val="PMOHeading2"/>
        <w:spacing w:before="60"/>
        <w:rPr>
          <w:rFonts w:ascii="Arial" w:hAnsi="Arial" w:cs="Arial"/>
          <w:sz w:val="20"/>
        </w:rPr>
      </w:pPr>
      <w:r w:rsidRPr="000A4971">
        <w:rPr>
          <w:rFonts w:ascii="Arial" w:hAnsi="Arial" w:cs="Arial"/>
          <w:sz w:val="20"/>
        </w:rPr>
        <w:t>Background</w:t>
      </w:r>
    </w:p>
    <w:tbl>
      <w:tblPr>
        <w:tblW w:w="0" w:type="auto"/>
        <w:tblInd w:w="720" w:type="dxa"/>
        <w:tblLook w:val="04A0"/>
      </w:tblPr>
      <w:tblGrid>
        <w:gridCol w:w="9720"/>
      </w:tblGrid>
      <w:tr w:rsidR="002E503D" w:rsidRPr="00A97C42" w:rsidTr="00DF6E84">
        <w:tc>
          <w:tcPr>
            <w:tcW w:w="9720" w:type="dxa"/>
          </w:tcPr>
          <w:p w:rsidR="00DF6E84" w:rsidRDefault="00DF6E84" w:rsidP="0004571A">
            <w:pPr>
              <w:pStyle w:val="PMOBody"/>
              <w:spacing w:before="60"/>
              <w:ind w:left="0"/>
              <w:rPr>
                <w:rFonts w:ascii="Arial" w:hAnsi="Arial" w:cs="Arial"/>
                <w:sz w:val="20"/>
                <w:szCs w:val="20"/>
              </w:rPr>
            </w:pPr>
          </w:p>
          <w:p w:rsidR="00B015FF" w:rsidRDefault="00B015FF" w:rsidP="00B015FF">
            <w:pPr>
              <w:pStyle w:val="PMOBody"/>
              <w:spacing w:before="60"/>
              <w:ind w:left="0"/>
              <w:rPr>
                <w:rFonts w:ascii="Arial" w:hAnsi="Arial" w:cs="Arial"/>
                <w:sz w:val="20"/>
                <w:szCs w:val="20"/>
              </w:rPr>
            </w:pPr>
            <w:r>
              <w:rPr>
                <w:rFonts w:ascii="Arial" w:hAnsi="Arial" w:cs="Arial"/>
                <w:sz w:val="20"/>
                <w:szCs w:val="20"/>
              </w:rPr>
              <w:t>May 15, 2010, at the request of the city of Spokane, the Board granted recognition of the Downtown Alcohol Impact Area. The resolution included a listing of low-cost/high alcohol content beverages that would no longer be available for sale within the geographical bounds of the alcohol impact area.  Banned products are an essential aspect of the mandatory alcohol impact area recognition, having identified alcoholic beverages that contribute to problematic public safety concerns.  The city is requesting mandatory recognition of the East Central Alcohol Impact Area. The city submitted their petition for board-recognition May 9, 2012.</w:t>
            </w:r>
          </w:p>
          <w:p w:rsidR="00B015FF" w:rsidRDefault="00B015FF" w:rsidP="0004571A">
            <w:pPr>
              <w:pStyle w:val="PMOBody"/>
              <w:spacing w:before="60"/>
              <w:ind w:left="0"/>
              <w:rPr>
                <w:rFonts w:ascii="Arial" w:hAnsi="Arial" w:cs="Arial"/>
                <w:sz w:val="20"/>
                <w:szCs w:val="20"/>
              </w:rPr>
            </w:pPr>
          </w:p>
          <w:p w:rsidR="00524BC7" w:rsidRDefault="00B015FF" w:rsidP="0004571A">
            <w:pPr>
              <w:pStyle w:val="PMOBody"/>
              <w:spacing w:before="60"/>
              <w:ind w:left="0"/>
              <w:rPr>
                <w:rFonts w:ascii="Arial" w:hAnsi="Arial" w:cs="Arial"/>
                <w:sz w:val="20"/>
                <w:szCs w:val="20"/>
              </w:rPr>
            </w:pPr>
            <w:r>
              <w:rPr>
                <w:rFonts w:ascii="Arial" w:hAnsi="Arial" w:cs="Arial"/>
                <w:sz w:val="20"/>
                <w:szCs w:val="20"/>
              </w:rPr>
              <w:t>September 14, 2009,</w:t>
            </w:r>
            <w:r w:rsidR="00524BC7">
              <w:rPr>
                <w:rFonts w:ascii="Arial" w:hAnsi="Arial" w:cs="Arial"/>
                <w:sz w:val="20"/>
                <w:szCs w:val="20"/>
              </w:rPr>
              <w:t xml:space="preserve"> the city </w:t>
            </w:r>
            <w:r>
              <w:rPr>
                <w:rFonts w:ascii="Arial" w:hAnsi="Arial" w:cs="Arial"/>
                <w:sz w:val="20"/>
                <w:szCs w:val="20"/>
              </w:rPr>
              <w:t>amended</w:t>
            </w:r>
            <w:r w:rsidR="00524BC7">
              <w:rPr>
                <w:rFonts w:ascii="Arial" w:hAnsi="Arial" w:cs="Arial"/>
                <w:sz w:val="20"/>
                <w:szCs w:val="20"/>
              </w:rPr>
              <w:t xml:space="preserve"> </w:t>
            </w:r>
            <w:r w:rsidR="005E6E45">
              <w:rPr>
                <w:rFonts w:ascii="Arial" w:hAnsi="Arial" w:cs="Arial"/>
                <w:sz w:val="20"/>
                <w:szCs w:val="20"/>
              </w:rPr>
              <w:t>Municipal Code</w:t>
            </w:r>
            <w:r w:rsidR="00524BC7">
              <w:rPr>
                <w:rFonts w:ascii="Arial" w:hAnsi="Arial" w:cs="Arial"/>
                <w:sz w:val="20"/>
                <w:szCs w:val="20"/>
              </w:rPr>
              <w:t xml:space="preserve"> 10.08.270, in accordance with WAC 314.12.215, establishing the </w:t>
            </w:r>
            <w:r>
              <w:rPr>
                <w:rFonts w:ascii="Arial" w:hAnsi="Arial" w:cs="Arial"/>
                <w:sz w:val="20"/>
                <w:szCs w:val="20"/>
              </w:rPr>
              <w:t>East Central</w:t>
            </w:r>
            <w:r w:rsidR="00524BC7">
              <w:rPr>
                <w:rFonts w:ascii="Arial" w:hAnsi="Arial" w:cs="Arial"/>
                <w:sz w:val="20"/>
                <w:szCs w:val="20"/>
              </w:rPr>
              <w:t xml:space="preserve"> Alcohol Impact Area.  </w:t>
            </w:r>
            <w:r>
              <w:rPr>
                <w:rFonts w:ascii="Arial" w:hAnsi="Arial" w:cs="Arial"/>
                <w:sz w:val="20"/>
                <w:szCs w:val="20"/>
              </w:rPr>
              <w:t>This ordinance was amended again August, 2011</w:t>
            </w:r>
            <w:r w:rsidR="00427DC3">
              <w:rPr>
                <w:rFonts w:ascii="Arial" w:hAnsi="Arial" w:cs="Arial"/>
                <w:sz w:val="20"/>
                <w:szCs w:val="20"/>
              </w:rPr>
              <w:t>,</w:t>
            </w:r>
            <w:r>
              <w:rPr>
                <w:rFonts w:ascii="Arial" w:hAnsi="Arial" w:cs="Arial"/>
                <w:sz w:val="20"/>
                <w:szCs w:val="20"/>
              </w:rPr>
              <w:t xml:space="preserve"> to expand the voluntary alcohol impact area</w:t>
            </w:r>
            <w:r w:rsidR="00586AC7">
              <w:rPr>
                <w:rFonts w:ascii="Arial" w:hAnsi="Arial" w:cs="Arial"/>
                <w:sz w:val="20"/>
                <w:szCs w:val="20"/>
              </w:rPr>
              <w:t xml:space="preserve"> geographic boundaries</w:t>
            </w:r>
            <w:r>
              <w:rPr>
                <w:rFonts w:ascii="Arial" w:hAnsi="Arial" w:cs="Arial"/>
                <w:sz w:val="20"/>
                <w:szCs w:val="20"/>
              </w:rPr>
              <w:t xml:space="preserve"> in response to the request</w:t>
            </w:r>
            <w:r w:rsidR="00427DC3">
              <w:rPr>
                <w:rFonts w:ascii="Arial" w:hAnsi="Arial" w:cs="Arial"/>
                <w:sz w:val="20"/>
                <w:szCs w:val="20"/>
              </w:rPr>
              <w:t>s</w:t>
            </w:r>
            <w:r>
              <w:rPr>
                <w:rFonts w:ascii="Arial" w:hAnsi="Arial" w:cs="Arial"/>
                <w:sz w:val="20"/>
                <w:szCs w:val="20"/>
              </w:rPr>
              <w:t xml:space="preserve"> of community residents and businesses, and increasing calls for alcohol-related services. This</w:t>
            </w:r>
            <w:r w:rsidR="00524BC7">
              <w:rPr>
                <w:rFonts w:ascii="Arial" w:hAnsi="Arial" w:cs="Arial"/>
                <w:sz w:val="20"/>
                <w:szCs w:val="20"/>
              </w:rPr>
              <w:t xml:space="preserve"> action was necessary to mitigate the continuing problems associated with Chronic Public Inebriation, and crimes associated with the sale of fortified beer.</w:t>
            </w:r>
          </w:p>
          <w:p w:rsidR="00524BC7" w:rsidRPr="009462CF" w:rsidRDefault="00524BC7" w:rsidP="0004571A">
            <w:pPr>
              <w:pStyle w:val="PMOBody"/>
              <w:spacing w:before="60"/>
              <w:ind w:left="0"/>
              <w:rPr>
                <w:rFonts w:ascii="Arial" w:hAnsi="Arial" w:cs="Arial"/>
                <w:sz w:val="16"/>
                <w:szCs w:val="16"/>
              </w:rPr>
            </w:pPr>
          </w:p>
          <w:p w:rsidR="00DF6E84" w:rsidRDefault="00524BC7" w:rsidP="0004571A">
            <w:pPr>
              <w:pStyle w:val="PMOBody"/>
              <w:spacing w:before="60"/>
              <w:ind w:left="0"/>
              <w:rPr>
                <w:rFonts w:ascii="Arial" w:hAnsi="Arial" w:cs="Arial"/>
                <w:sz w:val="20"/>
                <w:szCs w:val="20"/>
              </w:rPr>
            </w:pPr>
            <w:r>
              <w:rPr>
                <w:rFonts w:ascii="Arial" w:hAnsi="Arial" w:cs="Arial"/>
                <w:sz w:val="20"/>
                <w:szCs w:val="20"/>
              </w:rPr>
              <w:t xml:space="preserve">This </w:t>
            </w:r>
            <w:r w:rsidR="00C20CA3">
              <w:rPr>
                <w:rFonts w:ascii="Arial" w:hAnsi="Arial" w:cs="Arial"/>
                <w:sz w:val="20"/>
                <w:szCs w:val="20"/>
              </w:rPr>
              <w:t xml:space="preserve">unique </w:t>
            </w:r>
            <w:r>
              <w:rPr>
                <w:rFonts w:ascii="Arial" w:hAnsi="Arial" w:cs="Arial"/>
                <w:sz w:val="20"/>
                <w:szCs w:val="20"/>
              </w:rPr>
              <w:t>geographical area includes retail and commercial businesses</w:t>
            </w:r>
            <w:r w:rsidR="00C20CA3">
              <w:rPr>
                <w:rFonts w:ascii="Arial" w:hAnsi="Arial" w:cs="Arial"/>
                <w:sz w:val="20"/>
                <w:szCs w:val="20"/>
              </w:rPr>
              <w:t>,</w:t>
            </w:r>
            <w:r>
              <w:rPr>
                <w:rFonts w:ascii="Arial" w:hAnsi="Arial" w:cs="Arial"/>
                <w:sz w:val="20"/>
                <w:szCs w:val="20"/>
              </w:rPr>
              <w:t xml:space="preserve"> as well as single and multifamily residential districts.  </w:t>
            </w:r>
            <w:r w:rsidR="00DF6E84">
              <w:rPr>
                <w:rFonts w:ascii="Arial" w:hAnsi="Arial" w:cs="Arial"/>
                <w:sz w:val="20"/>
                <w:szCs w:val="20"/>
              </w:rPr>
              <w:t xml:space="preserve"> Easy access to </w:t>
            </w:r>
            <w:r w:rsidR="00B015FF">
              <w:rPr>
                <w:rFonts w:ascii="Arial" w:hAnsi="Arial" w:cs="Arial"/>
                <w:sz w:val="20"/>
                <w:szCs w:val="20"/>
              </w:rPr>
              <w:t xml:space="preserve">public </w:t>
            </w:r>
            <w:r w:rsidR="00DF6E84">
              <w:rPr>
                <w:rFonts w:ascii="Arial" w:hAnsi="Arial" w:cs="Arial"/>
                <w:sz w:val="20"/>
                <w:szCs w:val="20"/>
              </w:rPr>
              <w:t>transportation in, out, and around the area</w:t>
            </w:r>
            <w:r w:rsidR="00B015FF">
              <w:rPr>
                <w:rFonts w:ascii="Arial" w:hAnsi="Arial" w:cs="Arial"/>
                <w:sz w:val="20"/>
                <w:szCs w:val="20"/>
              </w:rPr>
              <w:t xml:space="preserve"> plus reasonable walking distances to retail outlets</w:t>
            </w:r>
            <w:r w:rsidR="00DF6E84">
              <w:rPr>
                <w:rFonts w:ascii="Arial" w:hAnsi="Arial" w:cs="Arial"/>
                <w:sz w:val="20"/>
                <w:szCs w:val="20"/>
              </w:rPr>
              <w:t xml:space="preserve"> is a major contributor to the growth of the homeless population.</w:t>
            </w:r>
          </w:p>
          <w:p w:rsidR="00DF6E84" w:rsidRPr="009462CF" w:rsidRDefault="00DF6E84" w:rsidP="0004571A">
            <w:pPr>
              <w:pStyle w:val="PMOBody"/>
              <w:spacing w:before="60"/>
              <w:ind w:left="0"/>
              <w:rPr>
                <w:rFonts w:ascii="Arial" w:hAnsi="Arial" w:cs="Arial"/>
                <w:sz w:val="16"/>
                <w:szCs w:val="16"/>
              </w:rPr>
            </w:pPr>
          </w:p>
          <w:p w:rsidR="002E54A4" w:rsidRDefault="002E54A4" w:rsidP="00ED4296">
            <w:pPr>
              <w:ind w:left="1170" w:hanging="720"/>
              <w:rPr>
                <w:rFonts w:cs="Arial"/>
                <w:szCs w:val="20"/>
              </w:rPr>
            </w:pPr>
            <w:r w:rsidRPr="006E2F35">
              <w:rPr>
                <w:rFonts w:cs="Arial"/>
                <w:szCs w:val="20"/>
                <w:u w:val="single"/>
              </w:rPr>
              <w:t>Significant Action Timeline</w:t>
            </w:r>
            <w:r>
              <w:rPr>
                <w:rFonts w:cs="Arial"/>
                <w:szCs w:val="20"/>
              </w:rPr>
              <w:t>:</w:t>
            </w:r>
          </w:p>
          <w:p w:rsidR="002E54A4" w:rsidRDefault="002E54A4" w:rsidP="00FB6FFC">
            <w:pPr>
              <w:pStyle w:val="ListParagraph"/>
              <w:tabs>
                <w:tab w:val="left" w:pos="-2700"/>
                <w:tab w:val="left" w:pos="2880"/>
              </w:tabs>
              <w:ind w:left="2880" w:hanging="1710"/>
              <w:rPr>
                <w:rFonts w:cs="Arial"/>
                <w:szCs w:val="20"/>
              </w:rPr>
            </w:pPr>
            <w:r>
              <w:rPr>
                <w:rFonts w:cs="Arial"/>
                <w:szCs w:val="20"/>
              </w:rPr>
              <w:t>May, 2009</w:t>
            </w:r>
            <w:r>
              <w:rPr>
                <w:rFonts w:cs="Arial"/>
                <w:szCs w:val="20"/>
              </w:rPr>
              <w:tab/>
              <w:t>City and community group(s) launched a voluntary compliance effort.</w:t>
            </w:r>
          </w:p>
          <w:p w:rsidR="002E54A4" w:rsidRDefault="002E54A4" w:rsidP="00FB6FFC">
            <w:pPr>
              <w:pStyle w:val="ListParagraph"/>
              <w:tabs>
                <w:tab w:val="left" w:pos="-2700"/>
                <w:tab w:val="left" w:pos="3240"/>
              </w:tabs>
              <w:ind w:left="2880" w:hanging="1710"/>
              <w:rPr>
                <w:rFonts w:cs="Arial"/>
                <w:szCs w:val="20"/>
              </w:rPr>
            </w:pPr>
          </w:p>
          <w:p w:rsidR="002E54A4" w:rsidRDefault="002E54A4" w:rsidP="00FB6FFC">
            <w:pPr>
              <w:pStyle w:val="ListParagraph"/>
              <w:tabs>
                <w:tab w:val="left" w:pos="-2700"/>
                <w:tab w:val="left" w:pos="2880"/>
              </w:tabs>
              <w:ind w:left="2880" w:hanging="1710"/>
              <w:rPr>
                <w:rFonts w:cs="Arial"/>
                <w:szCs w:val="20"/>
              </w:rPr>
            </w:pPr>
            <w:r>
              <w:rPr>
                <w:rFonts w:cs="Arial"/>
                <w:szCs w:val="20"/>
              </w:rPr>
              <w:t>June, 2009</w:t>
            </w:r>
            <w:r>
              <w:rPr>
                <w:rFonts w:cs="Arial"/>
                <w:szCs w:val="20"/>
              </w:rPr>
              <w:tab/>
              <w:t>City requested voluntary compliance via Good Neighbor Agreements; no compliance</w:t>
            </w:r>
            <w:r w:rsidR="00ED4296">
              <w:rPr>
                <w:rFonts w:cs="Arial"/>
                <w:szCs w:val="20"/>
              </w:rPr>
              <w:t xml:space="preserve"> </w:t>
            </w:r>
            <w:r>
              <w:rPr>
                <w:rFonts w:cs="Arial"/>
                <w:szCs w:val="20"/>
              </w:rPr>
              <w:t>was achieved.</w:t>
            </w:r>
          </w:p>
          <w:p w:rsidR="002E54A4" w:rsidRDefault="002E54A4" w:rsidP="00FB6FFC">
            <w:pPr>
              <w:pStyle w:val="ListParagraph"/>
              <w:tabs>
                <w:tab w:val="left" w:pos="-2700"/>
                <w:tab w:val="left" w:pos="3240"/>
              </w:tabs>
              <w:ind w:left="2880" w:hanging="1710"/>
              <w:rPr>
                <w:rFonts w:cs="Arial"/>
                <w:szCs w:val="20"/>
              </w:rPr>
            </w:pPr>
          </w:p>
          <w:p w:rsidR="002E54A4" w:rsidRDefault="002E54A4" w:rsidP="00FB6FFC">
            <w:pPr>
              <w:pStyle w:val="ListParagraph"/>
              <w:tabs>
                <w:tab w:val="left" w:pos="-2700"/>
                <w:tab w:val="left" w:pos="2880"/>
              </w:tabs>
              <w:ind w:left="2880" w:hanging="1710"/>
              <w:rPr>
                <w:rFonts w:cs="Arial"/>
                <w:szCs w:val="20"/>
              </w:rPr>
            </w:pPr>
            <w:r>
              <w:rPr>
                <w:rFonts w:cs="Arial"/>
                <w:szCs w:val="20"/>
              </w:rPr>
              <w:t>August, 2009</w:t>
            </w:r>
            <w:r>
              <w:rPr>
                <w:rFonts w:cs="Arial"/>
                <w:szCs w:val="20"/>
              </w:rPr>
              <w:tab/>
              <w:t>City again requested voluntary compliance; 1 of 8 licensees was willing to work with the city, but none would sign an agreement to restrict the sale of fortified beer.</w:t>
            </w:r>
          </w:p>
          <w:p w:rsidR="002E54A4" w:rsidRDefault="002E54A4" w:rsidP="00ED4296">
            <w:pPr>
              <w:pStyle w:val="ListParagraph"/>
              <w:tabs>
                <w:tab w:val="left" w:pos="-2700"/>
                <w:tab w:val="left" w:pos="3240"/>
              </w:tabs>
              <w:ind w:left="1170" w:hanging="720"/>
              <w:rPr>
                <w:rFonts w:cs="Arial"/>
                <w:szCs w:val="20"/>
              </w:rPr>
            </w:pPr>
          </w:p>
          <w:p w:rsidR="002E54A4" w:rsidRDefault="002E54A4" w:rsidP="00FB6FFC">
            <w:pPr>
              <w:pStyle w:val="ListParagraph"/>
              <w:tabs>
                <w:tab w:val="left" w:pos="-2700"/>
                <w:tab w:val="left" w:pos="1440"/>
              </w:tabs>
              <w:ind w:left="2610" w:hanging="1440"/>
              <w:rPr>
                <w:rFonts w:cs="Arial"/>
                <w:szCs w:val="20"/>
              </w:rPr>
            </w:pPr>
            <w:r>
              <w:rPr>
                <w:rFonts w:cs="Arial"/>
                <w:szCs w:val="20"/>
              </w:rPr>
              <w:t>September, 2009</w:t>
            </w:r>
            <w:r>
              <w:rPr>
                <w:rFonts w:cs="Arial"/>
                <w:szCs w:val="20"/>
              </w:rPr>
              <w:tab/>
              <w:t>City created the East Central Alcohol Impact Area in ordinance.</w:t>
            </w:r>
          </w:p>
          <w:p w:rsidR="00FB6FFC" w:rsidRDefault="00FB6FFC" w:rsidP="00FB6FFC">
            <w:pPr>
              <w:pStyle w:val="ListParagraph"/>
              <w:tabs>
                <w:tab w:val="left" w:pos="-2700"/>
                <w:tab w:val="left" w:pos="2880"/>
              </w:tabs>
              <w:ind w:left="2880"/>
              <w:rPr>
                <w:rFonts w:cs="Arial"/>
                <w:szCs w:val="20"/>
              </w:rPr>
            </w:pPr>
          </w:p>
          <w:p w:rsidR="002E54A4" w:rsidRDefault="002E54A4" w:rsidP="00FB6FFC">
            <w:pPr>
              <w:pStyle w:val="ListParagraph"/>
              <w:tabs>
                <w:tab w:val="left" w:pos="-2700"/>
                <w:tab w:val="left" w:pos="2880"/>
              </w:tabs>
              <w:ind w:left="2880" w:hanging="1710"/>
              <w:rPr>
                <w:rFonts w:cs="Arial"/>
                <w:szCs w:val="20"/>
              </w:rPr>
            </w:pPr>
            <w:r>
              <w:rPr>
                <w:rFonts w:cs="Arial"/>
                <w:szCs w:val="20"/>
              </w:rPr>
              <w:t>May, 2010</w:t>
            </w:r>
            <w:r>
              <w:rPr>
                <w:rFonts w:cs="Arial"/>
                <w:szCs w:val="20"/>
              </w:rPr>
              <w:tab/>
              <w:t>Board recognized mandatory Downtown Alcohol Impact Area.  Shortly the east central community started to experience dispersion of CPIs into the area.</w:t>
            </w:r>
          </w:p>
          <w:p w:rsidR="002E54A4" w:rsidRPr="004428B8" w:rsidRDefault="002E54A4" w:rsidP="00ED4296">
            <w:pPr>
              <w:pStyle w:val="ListParagraph"/>
              <w:ind w:left="1170" w:hanging="720"/>
              <w:rPr>
                <w:rFonts w:cs="Arial"/>
                <w:szCs w:val="20"/>
              </w:rPr>
            </w:pPr>
          </w:p>
          <w:p w:rsidR="002E54A4" w:rsidRDefault="002E54A4" w:rsidP="00ED4296">
            <w:pPr>
              <w:pStyle w:val="ListParagraph"/>
              <w:tabs>
                <w:tab w:val="left" w:pos="-2700"/>
                <w:tab w:val="left" w:pos="3240"/>
              </w:tabs>
              <w:ind w:left="1170" w:hanging="720"/>
              <w:rPr>
                <w:rFonts w:cs="Arial"/>
                <w:szCs w:val="20"/>
              </w:rPr>
            </w:pPr>
          </w:p>
          <w:p w:rsidR="002E54A4" w:rsidRDefault="002E54A4" w:rsidP="00FB6FFC">
            <w:pPr>
              <w:pStyle w:val="ListParagraph"/>
              <w:tabs>
                <w:tab w:val="left" w:pos="-2700"/>
                <w:tab w:val="left" w:pos="1080"/>
              </w:tabs>
              <w:ind w:left="2880" w:hanging="1710"/>
              <w:rPr>
                <w:rFonts w:cs="Arial"/>
                <w:szCs w:val="20"/>
              </w:rPr>
            </w:pPr>
            <w:r>
              <w:rPr>
                <w:rFonts w:cs="Arial"/>
                <w:szCs w:val="20"/>
              </w:rPr>
              <w:lastRenderedPageBreak/>
              <w:t>June, 2011</w:t>
            </w:r>
            <w:r>
              <w:rPr>
                <w:rFonts w:cs="Arial"/>
                <w:szCs w:val="20"/>
              </w:rPr>
              <w:tab/>
              <w:t>City created the Spokane International District t</w:t>
            </w:r>
            <w:r w:rsidR="00316343">
              <w:rPr>
                <w:rFonts w:cs="Arial"/>
                <w:szCs w:val="20"/>
              </w:rPr>
              <w:t xml:space="preserve">o promote economic development </w:t>
            </w:r>
            <w:r>
              <w:rPr>
                <w:rFonts w:cs="Arial"/>
                <w:szCs w:val="20"/>
              </w:rPr>
              <w:t>and revitalization. This area encompasses about ¼ square mile, and is located in the</w:t>
            </w:r>
            <w:r w:rsidR="00FB6FFC">
              <w:rPr>
                <w:rFonts w:cs="Arial"/>
                <w:szCs w:val="20"/>
              </w:rPr>
              <w:t xml:space="preserve"> </w:t>
            </w:r>
            <w:r>
              <w:rPr>
                <w:rFonts w:cs="Arial"/>
                <w:szCs w:val="20"/>
              </w:rPr>
              <w:t>heart of the East Central Alcohol Impact Area.</w:t>
            </w:r>
            <w:r>
              <w:rPr>
                <w:rFonts w:cs="Arial"/>
                <w:szCs w:val="20"/>
              </w:rPr>
              <w:tab/>
            </w:r>
          </w:p>
          <w:p w:rsidR="002E54A4" w:rsidRDefault="002E54A4" w:rsidP="00FB6FFC">
            <w:pPr>
              <w:pStyle w:val="ListParagraph"/>
              <w:tabs>
                <w:tab w:val="left" w:pos="-3240"/>
                <w:tab w:val="left" w:pos="-2700"/>
                <w:tab w:val="left" w:pos="3240"/>
              </w:tabs>
              <w:ind w:left="2880" w:hanging="1710"/>
              <w:rPr>
                <w:rFonts w:cs="Arial"/>
                <w:szCs w:val="20"/>
              </w:rPr>
            </w:pPr>
            <w:r>
              <w:rPr>
                <w:rFonts w:cs="Arial"/>
                <w:szCs w:val="20"/>
              </w:rPr>
              <w:tab/>
            </w:r>
          </w:p>
          <w:p w:rsidR="002E54A4" w:rsidRDefault="002E54A4" w:rsidP="00FB6FFC">
            <w:pPr>
              <w:pStyle w:val="ListParagraph"/>
              <w:tabs>
                <w:tab w:val="left" w:pos="-3240"/>
                <w:tab w:val="left" w:pos="-2700"/>
                <w:tab w:val="left" w:pos="1080"/>
              </w:tabs>
              <w:ind w:left="2880" w:hanging="1710"/>
              <w:rPr>
                <w:rFonts w:cs="Arial"/>
                <w:szCs w:val="20"/>
              </w:rPr>
            </w:pPr>
            <w:r>
              <w:rPr>
                <w:rFonts w:cs="Arial"/>
                <w:szCs w:val="20"/>
              </w:rPr>
              <w:tab/>
              <w:t>Public meetings were conducted to gather input about</w:t>
            </w:r>
            <w:r w:rsidR="00316343">
              <w:rPr>
                <w:rFonts w:cs="Arial"/>
                <w:szCs w:val="20"/>
              </w:rPr>
              <w:t xml:space="preserve"> the effect of CPIs within the </w:t>
            </w:r>
            <w:r>
              <w:rPr>
                <w:rFonts w:cs="Arial"/>
                <w:szCs w:val="20"/>
              </w:rPr>
              <w:t>International District.  This meeting was also attended by licensees and residents of the South Perry neighborhood.  All attendees reached a mutual agreement to expand the East Central Alcohol Impact Area boundary to include the South Perry</w:t>
            </w:r>
            <w:r w:rsidR="00316343">
              <w:rPr>
                <w:rFonts w:cs="Arial"/>
                <w:szCs w:val="20"/>
              </w:rPr>
              <w:t xml:space="preserve"> </w:t>
            </w:r>
            <w:r>
              <w:rPr>
                <w:rFonts w:cs="Arial"/>
                <w:szCs w:val="20"/>
              </w:rPr>
              <w:t>neighborhood.</w:t>
            </w:r>
          </w:p>
          <w:p w:rsidR="002E54A4" w:rsidRDefault="002E54A4" w:rsidP="00ED4296">
            <w:pPr>
              <w:pStyle w:val="ListParagraph"/>
              <w:tabs>
                <w:tab w:val="left" w:pos="-3240"/>
                <w:tab w:val="left" w:pos="-2700"/>
                <w:tab w:val="left" w:pos="3240"/>
              </w:tabs>
              <w:ind w:left="1170" w:hanging="720"/>
              <w:rPr>
                <w:rFonts w:cs="Arial"/>
                <w:szCs w:val="20"/>
              </w:rPr>
            </w:pPr>
          </w:p>
          <w:p w:rsidR="00A40981" w:rsidRPr="00A97C42" w:rsidRDefault="002E54A4" w:rsidP="00FB6FFC">
            <w:pPr>
              <w:pStyle w:val="ListParagraph"/>
              <w:tabs>
                <w:tab w:val="left" w:pos="-3240"/>
                <w:tab w:val="left" w:pos="-3060"/>
                <w:tab w:val="left" w:pos="-2700"/>
              </w:tabs>
              <w:spacing w:before="60"/>
              <w:ind w:left="2880" w:hanging="1710"/>
              <w:rPr>
                <w:rFonts w:cs="Arial"/>
                <w:szCs w:val="20"/>
              </w:rPr>
            </w:pPr>
            <w:r w:rsidRPr="00316343">
              <w:rPr>
                <w:rFonts w:cs="Arial"/>
                <w:szCs w:val="20"/>
              </w:rPr>
              <w:t>August, 2011</w:t>
            </w:r>
            <w:r w:rsidR="00FB6FFC">
              <w:rPr>
                <w:rFonts w:cs="Arial"/>
                <w:szCs w:val="20"/>
              </w:rPr>
              <w:t xml:space="preserve">         </w:t>
            </w:r>
            <w:r w:rsidRPr="00316343">
              <w:rPr>
                <w:rFonts w:cs="Arial"/>
                <w:szCs w:val="20"/>
              </w:rPr>
              <w:t xml:space="preserve">City amended the boundaries of the East Central Alcohol Impact Area to include </w:t>
            </w:r>
            <w:r w:rsidRPr="00316343">
              <w:rPr>
                <w:rFonts w:cs="Arial"/>
                <w:szCs w:val="20"/>
              </w:rPr>
              <w:tab/>
            </w:r>
            <w:r w:rsidR="00316343">
              <w:rPr>
                <w:rFonts w:cs="Arial"/>
                <w:szCs w:val="20"/>
              </w:rPr>
              <w:t xml:space="preserve">the </w:t>
            </w:r>
            <w:r w:rsidRPr="00316343">
              <w:rPr>
                <w:rFonts w:cs="Arial"/>
                <w:szCs w:val="20"/>
              </w:rPr>
              <w:t>South Perry neighborhood</w:t>
            </w:r>
            <w:r w:rsidR="0096442C">
              <w:rPr>
                <w:rFonts w:cs="Arial"/>
                <w:szCs w:val="20"/>
              </w:rPr>
              <w:t>, extending the voluntary compliance period</w:t>
            </w:r>
            <w:r w:rsidRPr="00316343">
              <w:rPr>
                <w:rFonts w:cs="Arial"/>
                <w:szCs w:val="20"/>
              </w:rPr>
              <w:t>.</w:t>
            </w:r>
          </w:p>
        </w:tc>
      </w:tr>
    </w:tbl>
    <w:p w:rsidR="00C5501F" w:rsidRPr="000A4971" w:rsidRDefault="00C5501F" w:rsidP="000A4971">
      <w:pPr>
        <w:pStyle w:val="PMOBody"/>
        <w:spacing w:before="60"/>
        <w:rPr>
          <w:rFonts w:ascii="Arial" w:hAnsi="Arial" w:cs="Arial"/>
          <w:sz w:val="20"/>
          <w:szCs w:val="20"/>
        </w:rPr>
      </w:pPr>
    </w:p>
    <w:p w:rsidR="00C5501F" w:rsidRPr="000A4971" w:rsidRDefault="00C5501F" w:rsidP="000A4971">
      <w:pPr>
        <w:pStyle w:val="PMOHeading2"/>
        <w:spacing w:before="60"/>
        <w:rPr>
          <w:rFonts w:ascii="Arial" w:hAnsi="Arial" w:cs="Arial"/>
          <w:color w:val="808080"/>
          <w:sz w:val="20"/>
        </w:rPr>
      </w:pPr>
      <w:r w:rsidRPr="000A4971">
        <w:rPr>
          <w:rFonts w:ascii="Arial" w:hAnsi="Arial" w:cs="Arial"/>
          <w:sz w:val="20"/>
        </w:rPr>
        <w:t>Recommendations</w:t>
      </w:r>
    </w:p>
    <w:p w:rsidR="00146632" w:rsidRDefault="00146632" w:rsidP="00316343">
      <w:pPr>
        <w:pStyle w:val="PMOBody"/>
        <w:spacing w:before="60"/>
        <w:ind w:right="270"/>
        <w:rPr>
          <w:rFonts w:ascii="Arial" w:hAnsi="Arial" w:cs="Arial"/>
          <w:i/>
          <w:sz w:val="20"/>
          <w:szCs w:val="20"/>
        </w:rPr>
      </w:pPr>
      <w:r>
        <w:rPr>
          <w:rFonts w:ascii="Arial" w:hAnsi="Arial" w:cs="Arial"/>
          <w:sz w:val="20"/>
          <w:szCs w:val="20"/>
        </w:rPr>
        <w:t xml:space="preserve">Licensing Division staff recommends adoption of the city of Spokane’s request for board-recognition of the </w:t>
      </w:r>
      <w:r w:rsidR="00C20CA3">
        <w:rPr>
          <w:rFonts w:ascii="Arial" w:hAnsi="Arial" w:cs="Arial"/>
          <w:sz w:val="20"/>
          <w:szCs w:val="20"/>
        </w:rPr>
        <w:t>East Central</w:t>
      </w:r>
      <w:r>
        <w:rPr>
          <w:rFonts w:ascii="Arial" w:hAnsi="Arial" w:cs="Arial"/>
          <w:sz w:val="20"/>
          <w:szCs w:val="20"/>
        </w:rPr>
        <w:t xml:space="preserve"> Alcohol Impact Area.  The city and their community partners’ initiative to obtain voluntary compliance have been exhaustive.  They have demonstrated, to the fullest extent, the work required by WAC 314-12-215; </w:t>
      </w:r>
      <w:r>
        <w:rPr>
          <w:rFonts w:ascii="Arial" w:hAnsi="Arial" w:cs="Arial"/>
          <w:i/>
          <w:sz w:val="20"/>
          <w:szCs w:val="20"/>
        </w:rPr>
        <w:t xml:space="preserve">“a good faith effort has been made by the government subdivision to control the problem through voluntary efforts. . . “  </w:t>
      </w:r>
    </w:p>
    <w:p w:rsidR="00F73595" w:rsidRDefault="00146632" w:rsidP="00316343">
      <w:pPr>
        <w:pStyle w:val="PMOHeading2"/>
        <w:spacing w:before="60"/>
        <w:ind w:right="270"/>
        <w:rPr>
          <w:rFonts w:ascii="Arial" w:hAnsi="Arial" w:cs="Arial"/>
          <w:b w:val="0"/>
          <w:sz w:val="20"/>
        </w:rPr>
      </w:pPr>
      <w:r>
        <w:rPr>
          <w:rFonts w:ascii="Arial" w:hAnsi="Arial" w:cs="Arial"/>
          <w:i/>
          <w:sz w:val="20"/>
        </w:rPr>
        <w:br/>
      </w:r>
      <w:r>
        <w:rPr>
          <w:rFonts w:ascii="Arial" w:hAnsi="Arial" w:cs="Arial"/>
          <w:b w:val="0"/>
          <w:sz w:val="20"/>
        </w:rPr>
        <w:t xml:space="preserve">Board-recognition adds our regulatory authority, creating a partnership with the local jurisdiction, and brings to bear additional incentives for licensees.  Mandatory restrictions create a level playing field for all affected </w:t>
      </w:r>
    </w:p>
    <w:p w:rsidR="00146632" w:rsidRDefault="00146632" w:rsidP="00316343">
      <w:pPr>
        <w:pStyle w:val="PMOHeading2"/>
        <w:ind w:right="270"/>
        <w:rPr>
          <w:rFonts w:ascii="Arial" w:hAnsi="Arial" w:cs="Arial"/>
          <w:b w:val="0"/>
          <w:sz w:val="20"/>
        </w:rPr>
      </w:pPr>
      <w:r>
        <w:rPr>
          <w:rFonts w:ascii="Arial" w:hAnsi="Arial" w:cs="Arial"/>
          <w:b w:val="0"/>
          <w:sz w:val="20"/>
        </w:rPr>
        <w:t>licensees within the bounds of the Alcohol Impact Area.  This is the most effective way to create permanent change in the community short of a total absence of indigent people.  Our experiences in other communities tell us that within a relatively short period of time those licensees who must stop selling high-alcohol low-cost beverages soon see their customer-base evolve to include neighborhood residents and visitors who were previously hesitant to patronize their businesses when the chronic public inebriants were on or around the licensed premises.</w:t>
      </w:r>
    </w:p>
    <w:p w:rsidR="00C20CA3" w:rsidRPr="00586AC7" w:rsidRDefault="00C20CA3" w:rsidP="00316343">
      <w:pPr>
        <w:pStyle w:val="PMOHeading2"/>
        <w:spacing w:before="60"/>
        <w:ind w:right="270"/>
        <w:rPr>
          <w:rFonts w:ascii="Arial" w:hAnsi="Arial" w:cs="Arial"/>
          <w:b w:val="0"/>
          <w:sz w:val="16"/>
          <w:szCs w:val="16"/>
        </w:rPr>
      </w:pPr>
    </w:p>
    <w:p w:rsidR="00146632" w:rsidRDefault="007C4854" w:rsidP="00316343">
      <w:pPr>
        <w:pStyle w:val="PMOHeading2"/>
        <w:spacing w:before="60"/>
        <w:ind w:right="270"/>
        <w:rPr>
          <w:rFonts w:ascii="Arial" w:hAnsi="Arial" w:cs="Arial"/>
          <w:b w:val="0"/>
          <w:sz w:val="20"/>
        </w:rPr>
      </w:pPr>
      <w:r>
        <w:rPr>
          <w:rFonts w:ascii="Arial" w:hAnsi="Arial" w:cs="Arial"/>
          <w:b w:val="0"/>
          <w:sz w:val="20"/>
        </w:rPr>
        <w:t>If</w:t>
      </w:r>
      <w:r w:rsidR="00146632">
        <w:rPr>
          <w:rFonts w:ascii="Arial" w:hAnsi="Arial" w:cs="Arial"/>
          <w:b w:val="0"/>
          <w:sz w:val="20"/>
        </w:rPr>
        <w:t xml:space="preserve"> the board completes the recognition process by adopting the resolution </w:t>
      </w:r>
      <w:r w:rsidR="00C20CA3">
        <w:rPr>
          <w:rFonts w:ascii="Arial" w:hAnsi="Arial" w:cs="Arial"/>
          <w:b w:val="0"/>
          <w:sz w:val="20"/>
        </w:rPr>
        <w:t>August 1, 2012</w:t>
      </w:r>
      <w:r w:rsidR="00146632">
        <w:rPr>
          <w:rFonts w:ascii="Arial" w:hAnsi="Arial" w:cs="Arial"/>
          <w:b w:val="0"/>
          <w:sz w:val="20"/>
        </w:rPr>
        <w:t xml:space="preserve">, the sale restrictions will be effective </w:t>
      </w:r>
      <w:r w:rsidR="00C20CA3">
        <w:rPr>
          <w:rFonts w:ascii="Arial" w:hAnsi="Arial" w:cs="Arial"/>
          <w:b w:val="0"/>
          <w:sz w:val="20"/>
        </w:rPr>
        <w:t>September</w:t>
      </w:r>
      <w:r w:rsidR="00146632">
        <w:rPr>
          <w:rFonts w:ascii="Arial" w:hAnsi="Arial" w:cs="Arial"/>
          <w:b w:val="0"/>
          <w:sz w:val="20"/>
        </w:rPr>
        <w:t xml:space="preserve"> 15, 201</w:t>
      </w:r>
      <w:r w:rsidR="00C20CA3">
        <w:rPr>
          <w:rFonts w:ascii="Arial" w:hAnsi="Arial" w:cs="Arial"/>
          <w:b w:val="0"/>
          <w:sz w:val="20"/>
        </w:rPr>
        <w:t>2</w:t>
      </w:r>
      <w:r w:rsidR="00146632">
        <w:rPr>
          <w:rFonts w:ascii="Arial" w:hAnsi="Arial" w:cs="Arial"/>
          <w:b w:val="0"/>
          <w:sz w:val="20"/>
        </w:rPr>
        <w:t xml:space="preserve">.  </w:t>
      </w:r>
    </w:p>
    <w:p w:rsidR="00146632" w:rsidRDefault="00146632" w:rsidP="00316343">
      <w:pPr>
        <w:pStyle w:val="PMOHeading2"/>
        <w:numPr>
          <w:ilvl w:val="0"/>
          <w:numId w:val="26"/>
        </w:numPr>
        <w:spacing w:before="60"/>
        <w:ind w:right="270"/>
        <w:rPr>
          <w:rFonts w:ascii="Arial" w:hAnsi="Arial" w:cs="Arial"/>
          <w:b w:val="0"/>
          <w:sz w:val="20"/>
        </w:rPr>
      </w:pPr>
      <w:r>
        <w:rPr>
          <w:rFonts w:ascii="Arial" w:hAnsi="Arial" w:cs="Arial"/>
          <w:b w:val="0"/>
          <w:sz w:val="20"/>
        </w:rPr>
        <w:t xml:space="preserve">Notice of board adoption will be distributed via US Mail to licensees and distributors no later than </w:t>
      </w:r>
      <w:r w:rsidR="00C20CA3">
        <w:rPr>
          <w:rFonts w:ascii="Arial" w:hAnsi="Arial" w:cs="Arial"/>
          <w:b w:val="0"/>
          <w:sz w:val="20"/>
        </w:rPr>
        <w:t>August 10, 2012</w:t>
      </w:r>
      <w:r>
        <w:rPr>
          <w:rFonts w:ascii="Arial" w:hAnsi="Arial" w:cs="Arial"/>
          <w:b w:val="0"/>
          <w:sz w:val="20"/>
        </w:rPr>
        <w:t xml:space="preserve">.  </w:t>
      </w:r>
    </w:p>
    <w:p w:rsidR="00146632" w:rsidRDefault="00146632" w:rsidP="00316343">
      <w:pPr>
        <w:pStyle w:val="PMOHeading2"/>
        <w:numPr>
          <w:ilvl w:val="0"/>
          <w:numId w:val="26"/>
        </w:numPr>
        <w:spacing w:before="60"/>
        <w:ind w:right="270"/>
        <w:rPr>
          <w:rFonts w:ascii="Arial" w:hAnsi="Arial" w:cs="Arial"/>
          <w:b w:val="0"/>
          <w:sz w:val="20"/>
        </w:rPr>
      </w:pPr>
      <w:r>
        <w:rPr>
          <w:rFonts w:ascii="Arial" w:hAnsi="Arial" w:cs="Arial"/>
          <w:b w:val="0"/>
          <w:sz w:val="20"/>
        </w:rPr>
        <w:t xml:space="preserve">The notice will be posted on the internet web site </w:t>
      </w:r>
      <w:r w:rsidR="00F37AB1">
        <w:rPr>
          <w:rFonts w:ascii="Arial" w:hAnsi="Arial" w:cs="Arial"/>
          <w:b w:val="0"/>
          <w:sz w:val="20"/>
        </w:rPr>
        <w:t xml:space="preserve">and distributed by e-mail </w:t>
      </w:r>
      <w:r>
        <w:rPr>
          <w:rFonts w:ascii="Arial" w:hAnsi="Arial" w:cs="Arial"/>
          <w:b w:val="0"/>
          <w:sz w:val="20"/>
        </w:rPr>
        <w:t xml:space="preserve">no later than </w:t>
      </w:r>
      <w:r w:rsidR="00C20CA3">
        <w:rPr>
          <w:rFonts w:ascii="Arial" w:hAnsi="Arial" w:cs="Arial"/>
          <w:b w:val="0"/>
          <w:sz w:val="20"/>
        </w:rPr>
        <w:t>August 3</w:t>
      </w:r>
      <w:r>
        <w:rPr>
          <w:rFonts w:ascii="Arial" w:hAnsi="Arial" w:cs="Arial"/>
          <w:b w:val="0"/>
          <w:sz w:val="20"/>
        </w:rPr>
        <w:t>, 201</w:t>
      </w:r>
      <w:r w:rsidR="00C20CA3">
        <w:rPr>
          <w:rFonts w:ascii="Arial" w:hAnsi="Arial" w:cs="Arial"/>
          <w:b w:val="0"/>
          <w:sz w:val="20"/>
        </w:rPr>
        <w:t>2</w:t>
      </w:r>
      <w:r>
        <w:rPr>
          <w:rFonts w:ascii="Arial" w:hAnsi="Arial" w:cs="Arial"/>
          <w:b w:val="0"/>
          <w:sz w:val="20"/>
        </w:rPr>
        <w:t xml:space="preserve">.  </w:t>
      </w:r>
    </w:p>
    <w:p w:rsidR="00146632" w:rsidRDefault="00146632" w:rsidP="00316343">
      <w:pPr>
        <w:pStyle w:val="PMOHeading2"/>
        <w:numPr>
          <w:ilvl w:val="0"/>
          <w:numId w:val="26"/>
        </w:numPr>
        <w:spacing w:before="60"/>
        <w:ind w:right="270"/>
        <w:rPr>
          <w:rFonts w:ascii="Arial" w:hAnsi="Arial" w:cs="Arial"/>
          <w:b w:val="0"/>
          <w:sz w:val="20"/>
        </w:rPr>
      </w:pPr>
      <w:r>
        <w:rPr>
          <w:rFonts w:ascii="Arial" w:hAnsi="Arial" w:cs="Arial"/>
          <w:b w:val="0"/>
          <w:sz w:val="20"/>
        </w:rPr>
        <w:t>The Communications Office will prepare a press release and distribute it to the local media contacts for publication.</w:t>
      </w:r>
    </w:p>
    <w:p w:rsidR="00146632" w:rsidRDefault="00146632" w:rsidP="00316343">
      <w:pPr>
        <w:pStyle w:val="PMOHeading2"/>
        <w:numPr>
          <w:ilvl w:val="0"/>
          <w:numId w:val="26"/>
        </w:numPr>
        <w:spacing w:before="60"/>
        <w:ind w:right="270"/>
        <w:rPr>
          <w:rFonts w:ascii="Arial" w:hAnsi="Arial" w:cs="Arial"/>
          <w:b w:val="0"/>
          <w:sz w:val="20"/>
        </w:rPr>
      </w:pPr>
      <w:r>
        <w:rPr>
          <w:rFonts w:ascii="Arial" w:hAnsi="Arial" w:cs="Arial"/>
          <w:b w:val="0"/>
          <w:sz w:val="20"/>
        </w:rPr>
        <w:t xml:space="preserve">Licensees must have all restricted products removed from any licensed premises by close of business </w:t>
      </w:r>
      <w:r w:rsidR="00C20CA3">
        <w:rPr>
          <w:rFonts w:ascii="Arial" w:hAnsi="Arial" w:cs="Arial"/>
          <w:b w:val="0"/>
          <w:sz w:val="20"/>
        </w:rPr>
        <w:t>September 15, 2012</w:t>
      </w:r>
      <w:r>
        <w:rPr>
          <w:rFonts w:ascii="Arial" w:hAnsi="Arial" w:cs="Arial"/>
          <w:b w:val="0"/>
          <w:sz w:val="20"/>
        </w:rPr>
        <w:t>.  Distributors are authorized to return any existing inventory on the licensee premises to their inventory for redistribution to licensees outside the alcohol impact area.</w:t>
      </w:r>
    </w:p>
    <w:p w:rsidR="00C97651" w:rsidRDefault="00C97651" w:rsidP="000A4971">
      <w:pPr>
        <w:pStyle w:val="PMOHeading2"/>
        <w:spacing w:before="60"/>
        <w:rPr>
          <w:rFonts w:ascii="Arial" w:hAnsi="Arial" w:cs="Arial"/>
          <w:sz w:val="20"/>
        </w:rPr>
      </w:pPr>
    </w:p>
    <w:p w:rsidR="006A42CA" w:rsidRPr="000A4971" w:rsidRDefault="00993F5A" w:rsidP="000A4971">
      <w:pPr>
        <w:pStyle w:val="PMOHeading2"/>
        <w:spacing w:before="60"/>
        <w:rPr>
          <w:rFonts w:ascii="Arial" w:hAnsi="Arial" w:cs="Arial"/>
          <w:color w:val="808080"/>
          <w:sz w:val="20"/>
        </w:rPr>
      </w:pPr>
      <w:r w:rsidRPr="000A4971">
        <w:rPr>
          <w:rFonts w:ascii="Arial" w:hAnsi="Arial" w:cs="Arial"/>
          <w:sz w:val="20"/>
        </w:rPr>
        <w:t>Expected Results</w:t>
      </w:r>
    </w:p>
    <w:p w:rsidR="006B222B" w:rsidRPr="000A4971" w:rsidRDefault="006B222B" w:rsidP="000A4971">
      <w:pPr>
        <w:pStyle w:val="PMOBody"/>
        <w:spacing w:before="60"/>
        <w:rPr>
          <w:rFonts w:ascii="Arial" w:hAnsi="Arial" w:cs="Arial"/>
          <w:sz w:val="20"/>
          <w:szCs w:val="20"/>
        </w:rPr>
      </w:pPr>
    </w:p>
    <w:tbl>
      <w:tblPr>
        <w:tblW w:w="0" w:type="auto"/>
        <w:tblInd w:w="720" w:type="dxa"/>
        <w:tblLook w:val="04A0"/>
      </w:tblPr>
      <w:tblGrid>
        <w:gridCol w:w="738"/>
        <w:gridCol w:w="3947"/>
        <w:gridCol w:w="3973"/>
        <w:gridCol w:w="1350"/>
      </w:tblGrid>
      <w:tr w:rsidR="002E503D" w:rsidRPr="00A97C42" w:rsidTr="003A1D1F">
        <w:tc>
          <w:tcPr>
            <w:tcW w:w="10008" w:type="dxa"/>
            <w:gridSpan w:val="4"/>
          </w:tcPr>
          <w:p w:rsidR="002E503D" w:rsidRDefault="00123DF8" w:rsidP="002F7AA1">
            <w:pPr>
              <w:pStyle w:val="PMOBody"/>
              <w:spacing w:before="60"/>
              <w:ind w:left="0"/>
              <w:rPr>
                <w:rFonts w:ascii="Arial" w:hAnsi="Arial" w:cs="Arial"/>
                <w:sz w:val="20"/>
                <w:szCs w:val="20"/>
              </w:rPr>
            </w:pPr>
            <w:r>
              <w:rPr>
                <w:rFonts w:ascii="Arial" w:hAnsi="Arial" w:cs="Arial"/>
                <w:sz w:val="20"/>
                <w:szCs w:val="20"/>
              </w:rPr>
              <w:t xml:space="preserve">We expect the implementation of a mandatory Alcohol Impact Area in the </w:t>
            </w:r>
            <w:r w:rsidR="00C20CA3">
              <w:rPr>
                <w:rFonts w:ascii="Arial" w:hAnsi="Arial" w:cs="Arial"/>
                <w:sz w:val="20"/>
                <w:szCs w:val="20"/>
              </w:rPr>
              <w:t>East Central district</w:t>
            </w:r>
            <w:r>
              <w:rPr>
                <w:rFonts w:ascii="Arial" w:hAnsi="Arial" w:cs="Arial"/>
                <w:sz w:val="20"/>
                <w:szCs w:val="20"/>
              </w:rPr>
              <w:t xml:space="preserve"> of Spokane will eventually be recognized as the beginning of neighborhood revitalization.  </w:t>
            </w:r>
            <w:r w:rsidR="002F7AA1">
              <w:rPr>
                <w:rFonts w:ascii="Arial" w:hAnsi="Arial" w:cs="Arial"/>
                <w:sz w:val="20"/>
                <w:szCs w:val="20"/>
              </w:rPr>
              <w:t xml:space="preserve">This will be an evolving process, especially given the harsh winter environment; the most noticeable changes </w:t>
            </w:r>
            <w:r w:rsidR="00CE1D1B">
              <w:rPr>
                <w:rFonts w:ascii="Arial" w:hAnsi="Arial" w:cs="Arial"/>
                <w:sz w:val="20"/>
                <w:szCs w:val="20"/>
              </w:rPr>
              <w:t xml:space="preserve">to the public </w:t>
            </w:r>
            <w:r w:rsidR="002F7AA1">
              <w:rPr>
                <w:rFonts w:ascii="Arial" w:hAnsi="Arial" w:cs="Arial"/>
                <w:sz w:val="20"/>
                <w:szCs w:val="20"/>
              </w:rPr>
              <w:t>will become more evident in spring and summer of 201</w:t>
            </w:r>
            <w:r w:rsidR="00C20CA3">
              <w:rPr>
                <w:rFonts w:ascii="Arial" w:hAnsi="Arial" w:cs="Arial"/>
                <w:sz w:val="20"/>
                <w:szCs w:val="20"/>
              </w:rPr>
              <w:t>3</w:t>
            </w:r>
            <w:r w:rsidR="002F7AA1">
              <w:rPr>
                <w:rFonts w:ascii="Arial" w:hAnsi="Arial" w:cs="Arial"/>
                <w:sz w:val="20"/>
                <w:szCs w:val="20"/>
              </w:rPr>
              <w:t xml:space="preserve">.  </w:t>
            </w:r>
            <w:r w:rsidR="00F279FD">
              <w:rPr>
                <w:rFonts w:ascii="Arial" w:hAnsi="Arial" w:cs="Arial"/>
                <w:sz w:val="20"/>
                <w:szCs w:val="20"/>
              </w:rPr>
              <w:t xml:space="preserve">Residents will experience a greater sense of personal safety, begin to notice the absence of litter related to public consumption of alcohol and drug </w:t>
            </w:r>
            <w:r w:rsidR="00CC72D1">
              <w:rPr>
                <w:rFonts w:ascii="Arial" w:hAnsi="Arial" w:cs="Arial"/>
                <w:sz w:val="20"/>
                <w:szCs w:val="20"/>
              </w:rPr>
              <w:t>paraphernalia</w:t>
            </w:r>
            <w:r w:rsidR="00F279FD">
              <w:rPr>
                <w:rFonts w:ascii="Arial" w:hAnsi="Arial" w:cs="Arial"/>
                <w:sz w:val="20"/>
                <w:szCs w:val="20"/>
              </w:rPr>
              <w:t xml:space="preserve">, and improved neighborhood pride. </w:t>
            </w:r>
            <w:r w:rsidR="0004571A" w:rsidRPr="00A97C42">
              <w:rPr>
                <w:rFonts w:ascii="Arial" w:hAnsi="Arial" w:cs="Arial"/>
                <w:sz w:val="20"/>
                <w:szCs w:val="20"/>
              </w:rPr>
              <w:t xml:space="preserve"> </w:t>
            </w:r>
          </w:p>
          <w:p w:rsidR="006D7F8C" w:rsidRDefault="006D7F8C" w:rsidP="002F7AA1">
            <w:pPr>
              <w:pStyle w:val="PMOBody"/>
              <w:spacing w:before="60"/>
              <w:ind w:left="0"/>
              <w:rPr>
                <w:rFonts w:ascii="Arial" w:hAnsi="Arial" w:cs="Arial"/>
                <w:sz w:val="20"/>
                <w:szCs w:val="20"/>
              </w:rPr>
            </w:pPr>
          </w:p>
          <w:p w:rsidR="006D7F8C" w:rsidRPr="00A97C42" w:rsidRDefault="006D7F8C" w:rsidP="006E2F35">
            <w:pPr>
              <w:pStyle w:val="PMOBody"/>
              <w:spacing w:before="60"/>
              <w:ind w:left="0"/>
              <w:rPr>
                <w:rFonts w:ascii="Arial" w:hAnsi="Arial" w:cs="Arial"/>
                <w:sz w:val="20"/>
                <w:szCs w:val="20"/>
              </w:rPr>
            </w:pPr>
            <w:r>
              <w:rPr>
                <w:rFonts w:ascii="Arial" w:hAnsi="Arial" w:cs="Arial"/>
                <w:sz w:val="20"/>
                <w:szCs w:val="20"/>
              </w:rPr>
              <w:t xml:space="preserve">The city of Spokane is required to submit annual reports updating the effectiveness of the mandatory alcohol impact area.  Updates should include data and observations of the local authority and community members demonstrating the impact, positive or negative, of the mandatory restrictions.  </w:t>
            </w:r>
            <w:r w:rsidR="00C20CA3">
              <w:rPr>
                <w:rFonts w:ascii="Arial" w:hAnsi="Arial" w:cs="Arial"/>
                <w:sz w:val="20"/>
                <w:szCs w:val="20"/>
              </w:rPr>
              <w:t xml:space="preserve">Reporting data can be developed collaboratively by the city </w:t>
            </w:r>
            <w:r w:rsidR="006E2F35">
              <w:rPr>
                <w:rFonts w:ascii="Arial" w:hAnsi="Arial" w:cs="Arial"/>
                <w:sz w:val="20"/>
                <w:szCs w:val="20"/>
              </w:rPr>
              <w:t>with</w:t>
            </w:r>
            <w:r w:rsidR="00C20CA3">
              <w:rPr>
                <w:rFonts w:ascii="Arial" w:hAnsi="Arial" w:cs="Arial"/>
                <w:sz w:val="20"/>
                <w:szCs w:val="20"/>
              </w:rPr>
              <w:t xml:space="preserve"> LCB staff. Annual reports are due commencing September 1, 2013</w:t>
            </w:r>
            <w:r>
              <w:rPr>
                <w:rFonts w:ascii="Arial" w:hAnsi="Arial" w:cs="Arial"/>
                <w:sz w:val="20"/>
                <w:szCs w:val="20"/>
              </w:rPr>
              <w:t xml:space="preserve">.  </w:t>
            </w:r>
          </w:p>
        </w:tc>
      </w:tr>
      <w:tr w:rsidR="003A1D1F" w:rsidRPr="000A4971" w:rsidTr="003A1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8" w:type="dxa"/>
          <w:wAfter w:w="1350" w:type="dxa"/>
        </w:trPr>
        <w:tc>
          <w:tcPr>
            <w:tcW w:w="3947" w:type="dxa"/>
            <w:shd w:val="clear" w:color="auto" w:fill="D9D9D9"/>
          </w:tcPr>
          <w:p w:rsidR="003A1D1F" w:rsidRPr="000A4971" w:rsidRDefault="003A1D1F" w:rsidP="002D50F2">
            <w:pPr>
              <w:pStyle w:val="PMOBody"/>
              <w:spacing w:before="60"/>
              <w:ind w:left="0"/>
              <w:rPr>
                <w:rFonts w:ascii="Arial" w:hAnsi="Arial" w:cs="Arial"/>
                <w:b/>
                <w:sz w:val="20"/>
                <w:szCs w:val="20"/>
              </w:rPr>
            </w:pPr>
            <w:r w:rsidRPr="000A4971">
              <w:rPr>
                <w:rFonts w:ascii="Arial" w:hAnsi="Arial" w:cs="Arial"/>
                <w:b/>
                <w:sz w:val="20"/>
                <w:szCs w:val="20"/>
              </w:rPr>
              <w:lastRenderedPageBreak/>
              <w:t>Benefits</w:t>
            </w:r>
          </w:p>
        </w:tc>
        <w:tc>
          <w:tcPr>
            <w:tcW w:w="3973" w:type="dxa"/>
            <w:shd w:val="clear" w:color="auto" w:fill="D9D9D9"/>
          </w:tcPr>
          <w:p w:rsidR="003A1D1F" w:rsidRPr="000A4971" w:rsidRDefault="003A1D1F" w:rsidP="002D50F2">
            <w:pPr>
              <w:pStyle w:val="PMOBody"/>
              <w:spacing w:before="60"/>
              <w:ind w:left="0"/>
              <w:rPr>
                <w:rFonts w:ascii="Arial" w:hAnsi="Arial" w:cs="Arial"/>
                <w:b/>
                <w:sz w:val="20"/>
                <w:szCs w:val="20"/>
              </w:rPr>
            </w:pPr>
            <w:r w:rsidRPr="000A4971">
              <w:rPr>
                <w:rFonts w:ascii="Arial" w:hAnsi="Arial" w:cs="Arial"/>
                <w:b/>
                <w:sz w:val="20"/>
                <w:szCs w:val="20"/>
              </w:rPr>
              <w:t>Drawbacks</w:t>
            </w:r>
          </w:p>
        </w:tc>
      </w:tr>
      <w:tr w:rsidR="003A1D1F" w:rsidTr="003A1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38" w:type="dxa"/>
          <w:wAfter w:w="1350" w:type="dxa"/>
        </w:trPr>
        <w:tc>
          <w:tcPr>
            <w:tcW w:w="3947" w:type="dxa"/>
          </w:tcPr>
          <w:p w:rsidR="003A1D1F" w:rsidRPr="000A4971" w:rsidRDefault="003A1D1F" w:rsidP="002D50F2">
            <w:pPr>
              <w:pStyle w:val="PMOBody"/>
              <w:numPr>
                <w:ilvl w:val="0"/>
                <w:numId w:val="23"/>
              </w:numPr>
              <w:spacing w:before="60"/>
              <w:rPr>
                <w:rFonts w:ascii="Arial" w:hAnsi="Arial" w:cs="Arial"/>
                <w:sz w:val="20"/>
                <w:szCs w:val="20"/>
              </w:rPr>
            </w:pPr>
            <w:r>
              <w:rPr>
                <w:rFonts w:ascii="Arial" w:hAnsi="Arial" w:cs="Arial"/>
                <w:sz w:val="20"/>
                <w:szCs w:val="20"/>
              </w:rPr>
              <w:t>There can be more consistent enforcement activities</w:t>
            </w:r>
          </w:p>
          <w:p w:rsidR="003A1D1F" w:rsidRDefault="003A1D1F" w:rsidP="002D50F2">
            <w:pPr>
              <w:pStyle w:val="PMOBody"/>
              <w:numPr>
                <w:ilvl w:val="0"/>
                <w:numId w:val="23"/>
              </w:numPr>
              <w:spacing w:before="60"/>
              <w:rPr>
                <w:rFonts w:ascii="Arial" w:hAnsi="Arial" w:cs="Arial"/>
                <w:sz w:val="20"/>
                <w:szCs w:val="20"/>
              </w:rPr>
            </w:pPr>
            <w:r>
              <w:rPr>
                <w:rFonts w:ascii="Arial" w:hAnsi="Arial" w:cs="Arial"/>
                <w:sz w:val="20"/>
                <w:szCs w:val="20"/>
              </w:rPr>
              <w:t>Distributors and retailers can more easily comply with the amended list</w:t>
            </w:r>
          </w:p>
          <w:p w:rsidR="003A1D1F" w:rsidRDefault="003A1D1F" w:rsidP="002D50F2">
            <w:pPr>
              <w:pStyle w:val="PMOBody"/>
              <w:numPr>
                <w:ilvl w:val="0"/>
                <w:numId w:val="23"/>
              </w:numPr>
              <w:spacing w:before="60"/>
              <w:rPr>
                <w:rFonts w:ascii="Arial" w:hAnsi="Arial" w:cs="Arial"/>
                <w:sz w:val="20"/>
                <w:szCs w:val="20"/>
              </w:rPr>
            </w:pPr>
            <w:r>
              <w:rPr>
                <w:rFonts w:ascii="Arial" w:hAnsi="Arial" w:cs="Arial"/>
                <w:sz w:val="20"/>
                <w:szCs w:val="20"/>
              </w:rPr>
              <w:t>Monitoring of consumer activities will be more productive</w:t>
            </w:r>
          </w:p>
          <w:p w:rsidR="003A1D1F" w:rsidRPr="000A4971" w:rsidRDefault="003A1D1F" w:rsidP="002D50F2">
            <w:pPr>
              <w:pStyle w:val="PMOBody"/>
              <w:numPr>
                <w:ilvl w:val="0"/>
                <w:numId w:val="23"/>
              </w:numPr>
              <w:spacing w:before="60"/>
              <w:rPr>
                <w:rFonts w:ascii="Arial" w:hAnsi="Arial" w:cs="Arial"/>
                <w:sz w:val="20"/>
                <w:szCs w:val="20"/>
              </w:rPr>
            </w:pPr>
            <w:r>
              <w:rPr>
                <w:rFonts w:ascii="Arial" w:hAnsi="Arial" w:cs="Arial"/>
                <w:sz w:val="20"/>
                <w:szCs w:val="20"/>
              </w:rPr>
              <w:t>Assist the city in maximizing available resources</w:t>
            </w:r>
            <w:r w:rsidRPr="000A4971">
              <w:rPr>
                <w:rFonts w:ascii="Arial" w:hAnsi="Arial" w:cs="Arial"/>
                <w:sz w:val="20"/>
                <w:szCs w:val="20"/>
              </w:rPr>
              <w:t xml:space="preserve"> </w:t>
            </w:r>
          </w:p>
        </w:tc>
        <w:tc>
          <w:tcPr>
            <w:tcW w:w="3973" w:type="dxa"/>
          </w:tcPr>
          <w:p w:rsidR="003A1D1F" w:rsidRPr="000A4971" w:rsidRDefault="003A1D1F" w:rsidP="002D50F2">
            <w:pPr>
              <w:pStyle w:val="PMOBody"/>
              <w:numPr>
                <w:ilvl w:val="0"/>
                <w:numId w:val="23"/>
              </w:numPr>
              <w:spacing w:before="60"/>
              <w:rPr>
                <w:rFonts w:ascii="Arial" w:hAnsi="Arial" w:cs="Arial"/>
                <w:sz w:val="20"/>
                <w:szCs w:val="20"/>
              </w:rPr>
            </w:pPr>
            <w:r>
              <w:rPr>
                <w:rFonts w:ascii="Arial" w:hAnsi="Arial" w:cs="Arial"/>
                <w:sz w:val="20"/>
                <w:szCs w:val="20"/>
              </w:rPr>
              <w:t>We may receive objections related to the negative economic impact</w:t>
            </w:r>
          </w:p>
          <w:p w:rsidR="003A1D1F" w:rsidRDefault="003A1D1F" w:rsidP="002D50F2">
            <w:pPr>
              <w:pStyle w:val="PMOBody"/>
              <w:numPr>
                <w:ilvl w:val="0"/>
                <w:numId w:val="23"/>
              </w:numPr>
              <w:spacing w:before="60"/>
              <w:rPr>
                <w:rFonts w:ascii="Arial" w:hAnsi="Arial" w:cs="Arial"/>
                <w:sz w:val="20"/>
                <w:szCs w:val="20"/>
              </w:rPr>
            </w:pPr>
            <w:r>
              <w:rPr>
                <w:rFonts w:ascii="Arial" w:hAnsi="Arial" w:cs="Arial"/>
                <w:sz w:val="20"/>
                <w:szCs w:val="20"/>
              </w:rPr>
              <w:t>Suppliers may object to their products being added to the list</w:t>
            </w:r>
          </w:p>
        </w:tc>
      </w:tr>
    </w:tbl>
    <w:p w:rsidR="002E503D" w:rsidRDefault="002E503D" w:rsidP="000A4971">
      <w:pPr>
        <w:pStyle w:val="PMOBody"/>
        <w:spacing w:before="60"/>
        <w:rPr>
          <w:rFonts w:ascii="Arial" w:hAnsi="Arial" w:cs="Arial"/>
          <w:sz w:val="20"/>
          <w:szCs w:val="20"/>
        </w:rPr>
      </w:pPr>
    </w:p>
    <w:p w:rsidR="003A1D1F" w:rsidRDefault="003A1D1F" w:rsidP="003A1D1F">
      <w:pPr>
        <w:pStyle w:val="PMOHeading2"/>
        <w:spacing w:before="60"/>
        <w:rPr>
          <w:rFonts w:ascii="Arial" w:hAnsi="Arial" w:cs="Arial"/>
          <w:sz w:val="20"/>
        </w:rPr>
      </w:pPr>
      <w:r w:rsidRPr="000A4971">
        <w:rPr>
          <w:rFonts w:ascii="Arial" w:hAnsi="Arial" w:cs="Arial"/>
          <w:sz w:val="20"/>
        </w:rPr>
        <w:t>Estimated Cost and Timeframe</w:t>
      </w:r>
    </w:p>
    <w:p w:rsidR="00DC2C3F" w:rsidRPr="000A4971" w:rsidRDefault="00DC2C3F" w:rsidP="003A1D1F">
      <w:pPr>
        <w:pStyle w:val="PMOHeading2"/>
        <w:spacing w:before="60"/>
        <w:rPr>
          <w:rFonts w:ascii="Arial" w:hAnsi="Arial" w:cs="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5284"/>
        <w:gridCol w:w="3248"/>
      </w:tblGrid>
      <w:tr w:rsidR="003A1D1F" w:rsidTr="003A1D1F">
        <w:trPr>
          <w:cantSplit/>
          <w:tblHeader/>
        </w:trPr>
        <w:tc>
          <w:tcPr>
            <w:tcW w:w="1188" w:type="dxa"/>
          </w:tcPr>
          <w:p w:rsidR="003A1D1F" w:rsidRPr="003A1D1F" w:rsidRDefault="003A1D1F" w:rsidP="003A1D1F">
            <w:pPr>
              <w:pStyle w:val="PMOHeading2"/>
              <w:spacing w:before="60"/>
              <w:ind w:left="0"/>
              <w:rPr>
                <w:rFonts w:ascii="Arial" w:hAnsi="Arial" w:cs="Arial"/>
                <w:sz w:val="20"/>
              </w:rPr>
            </w:pPr>
            <w:r w:rsidRPr="003A1D1F">
              <w:rPr>
                <w:rFonts w:ascii="Arial" w:hAnsi="Arial" w:cs="Arial"/>
                <w:sz w:val="20"/>
              </w:rPr>
              <w:t>Date</w:t>
            </w:r>
          </w:p>
        </w:tc>
        <w:tc>
          <w:tcPr>
            <w:tcW w:w="5284" w:type="dxa"/>
          </w:tcPr>
          <w:p w:rsidR="003A1D1F" w:rsidRPr="003A1D1F" w:rsidRDefault="003A1D1F" w:rsidP="003A1D1F">
            <w:pPr>
              <w:pStyle w:val="PMOHeading2"/>
              <w:spacing w:before="60"/>
              <w:ind w:left="0"/>
              <w:rPr>
                <w:rFonts w:ascii="Arial" w:hAnsi="Arial" w:cs="Arial"/>
                <w:sz w:val="20"/>
              </w:rPr>
            </w:pPr>
            <w:r w:rsidRPr="003A1D1F">
              <w:rPr>
                <w:rFonts w:ascii="Arial" w:hAnsi="Arial" w:cs="Arial"/>
                <w:sz w:val="20"/>
              </w:rPr>
              <w:t>Activity</w:t>
            </w:r>
          </w:p>
        </w:tc>
        <w:tc>
          <w:tcPr>
            <w:tcW w:w="3248" w:type="dxa"/>
          </w:tcPr>
          <w:p w:rsidR="003A1D1F" w:rsidRPr="003A1D1F" w:rsidRDefault="003A1D1F" w:rsidP="003A1D1F">
            <w:pPr>
              <w:pStyle w:val="PMOHeading2"/>
              <w:spacing w:before="60"/>
              <w:ind w:left="0"/>
              <w:rPr>
                <w:rFonts w:ascii="Arial" w:hAnsi="Arial" w:cs="Arial"/>
                <w:sz w:val="20"/>
              </w:rPr>
            </w:pPr>
            <w:r w:rsidRPr="003A1D1F">
              <w:rPr>
                <w:rFonts w:ascii="Arial" w:hAnsi="Arial" w:cs="Arial"/>
                <w:sz w:val="20"/>
              </w:rPr>
              <w:t>Current Status</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May 9, 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Present city’s request for banned product expansion</w:t>
            </w:r>
          </w:p>
        </w:tc>
        <w:tc>
          <w:tcPr>
            <w:tcW w:w="324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Complete</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May 25, 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Distribute notice to licensees, stakeholders, and interested parties.</w:t>
            </w:r>
          </w:p>
        </w:tc>
        <w:tc>
          <w:tcPr>
            <w:tcW w:w="324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Complete</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July 6,2012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Public comment period ending</w:t>
            </w:r>
          </w:p>
        </w:tc>
        <w:tc>
          <w:tcPr>
            <w:tcW w:w="324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Completed</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July 11, 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Public meeting</w:t>
            </w:r>
          </w:p>
        </w:tc>
        <w:tc>
          <w:tcPr>
            <w:tcW w:w="324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Completed</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August 1, 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Present adoption recommendation issue paper to the Board for review</w:t>
            </w:r>
          </w:p>
        </w:tc>
        <w:tc>
          <w:tcPr>
            <w:tcW w:w="324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Completed</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August 1, 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Present adoption recommendation resolution to the Board for final action</w:t>
            </w:r>
          </w:p>
        </w:tc>
        <w:tc>
          <w:tcPr>
            <w:tcW w:w="324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Completed</w:t>
            </w:r>
          </w:p>
        </w:tc>
      </w:tr>
      <w:tr w:rsidR="003A1D1F" w:rsidTr="003A1D1F">
        <w:tc>
          <w:tcPr>
            <w:tcW w:w="1188" w:type="dxa"/>
          </w:tcPr>
          <w:p w:rsidR="003A1D1F" w:rsidRDefault="003A1D1F" w:rsidP="003A1D1F">
            <w:pPr>
              <w:pStyle w:val="PMOHeading2"/>
              <w:spacing w:before="60"/>
              <w:ind w:left="0"/>
              <w:rPr>
                <w:rFonts w:ascii="Arial" w:hAnsi="Arial" w:cs="Arial"/>
                <w:b w:val="0"/>
                <w:sz w:val="20"/>
              </w:rPr>
            </w:pPr>
            <w:r>
              <w:rPr>
                <w:rFonts w:ascii="Arial" w:hAnsi="Arial" w:cs="Arial"/>
                <w:b w:val="0"/>
                <w:sz w:val="20"/>
              </w:rPr>
              <w:t>August 3, 2012</w:t>
            </w:r>
          </w:p>
        </w:tc>
        <w:tc>
          <w:tcPr>
            <w:tcW w:w="5284"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Distribute board decision by e-mail and post to website</w:t>
            </w:r>
          </w:p>
        </w:tc>
        <w:tc>
          <w:tcPr>
            <w:tcW w:w="324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Pending</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August 10, 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 xml:space="preserve">Distribute </w:t>
            </w:r>
            <w:r>
              <w:rPr>
                <w:rFonts w:ascii="Arial" w:hAnsi="Arial" w:cs="Arial"/>
                <w:b w:val="0"/>
                <w:sz w:val="20"/>
              </w:rPr>
              <w:t xml:space="preserve">postal service </w:t>
            </w:r>
            <w:r w:rsidRPr="003A1D1F">
              <w:rPr>
                <w:rFonts w:ascii="Arial" w:hAnsi="Arial" w:cs="Arial"/>
                <w:b w:val="0"/>
                <w:sz w:val="20"/>
              </w:rPr>
              <w:t xml:space="preserve">notice of Board’s action </w:t>
            </w:r>
          </w:p>
        </w:tc>
        <w:tc>
          <w:tcPr>
            <w:tcW w:w="324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Pending</w:t>
            </w:r>
          </w:p>
        </w:tc>
      </w:tr>
      <w:tr w:rsidR="003A1D1F" w:rsidTr="003A1D1F">
        <w:tc>
          <w:tcPr>
            <w:tcW w:w="1188" w:type="dxa"/>
          </w:tcPr>
          <w:p w:rsidR="003A1D1F" w:rsidRPr="003A1D1F" w:rsidRDefault="003A1D1F" w:rsidP="003A1D1F">
            <w:pPr>
              <w:pStyle w:val="PMOHeading2"/>
              <w:spacing w:before="60"/>
              <w:ind w:left="0"/>
              <w:rPr>
                <w:rFonts w:ascii="Arial" w:hAnsi="Arial" w:cs="Arial"/>
                <w:b w:val="0"/>
                <w:sz w:val="20"/>
              </w:rPr>
            </w:pPr>
            <w:r>
              <w:rPr>
                <w:rFonts w:ascii="Arial" w:hAnsi="Arial" w:cs="Arial"/>
                <w:b w:val="0"/>
                <w:sz w:val="20"/>
              </w:rPr>
              <w:t>September 15, 2012</w:t>
            </w:r>
          </w:p>
        </w:tc>
        <w:tc>
          <w:tcPr>
            <w:tcW w:w="5284"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Effective date of new banned products, if approved</w:t>
            </w:r>
          </w:p>
        </w:tc>
        <w:tc>
          <w:tcPr>
            <w:tcW w:w="3248" w:type="dxa"/>
          </w:tcPr>
          <w:p w:rsidR="003A1D1F" w:rsidRPr="003A1D1F" w:rsidRDefault="003A1D1F" w:rsidP="003A1D1F">
            <w:pPr>
              <w:pStyle w:val="PMOHeading2"/>
              <w:spacing w:before="60"/>
              <w:ind w:left="0"/>
              <w:rPr>
                <w:rFonts w:ascii="Arial" w:hAnsi="Arial" w:cs="Arial"/>
                <w:b w:val="0"/>
                <w:sz w:val="20"/>
              </w:rPr>
            </w:pPr>
            <w:r w:rsidRPr="003A1D1F">
              <w:rPr>
                <w:rFonts w:ascii="Arial" w:hAnsi="Arial" w:cs="Arial"/>
                <w:b w:val="0"/>
                <w:sz w:val="20"/>
              </w:rPr>
              <w:t>Pending</w:t>
            </w:r>
          </w:p>
        </w:tc>
      </w:tr>
    </w:tbl>
    <w:p w:rsidR="003A1D1F" w:rsidRDefault="003A1D1F" w:rsidP="000A4971">
      <w:pPr>
        <w:pStyle w:val="PMOBody"/>
        <w:spacing w:before="60"/>
        <w:rPr>
          <w:rFonts w:ascii="Arial" w:hAnsi="Arial" w:cs="Arial"/>
          <w:sz w:val="20"/>
          <w:szCs w:val="20"/>
        </w:rPr>
      </w:pPr>
    </w:p>
    <w:p w:rsidR="003A1D1F" w:rsidRPr="000A4971" w:rsidRDefault="003A1D1F" w:rsidP="000A4971">
      <w:pPr>
        <w:pStyle w:val="PMOBody"/>
        <w:spacing w:before="60"/>
        <w:rPr>
          <w:rFonts w:ascii="Arial" w:hAnsi="Arial" w:cs="Arial"/>
          <w:sz w:val="20"/>
          <w:szCs w:val="20"/>
        </w:rPr>
      </w:pPr>
    </w:p>
    <w:p w:rsidR="00432BE5" w:rsidRPr="000A4971" w:rsidRDefault="00432BE5" w:rsidP="000A4971">
      <w:pPr>
        <w:pStyle w:val="PMOHeading2"/>
        <w:spacing w:before="60"/>
        <w:rPr>
          <w:rFonts w:ascii="Arial" w:hAnsi="Arial" w:cs="Arial"/>
          <w:sz w:val="20"/>
        </w:rPr>
      </w:pPr>
      <w:r w:rsidRPr="000A4971">
        <w:rPr>
          <w:rFonts w:ascii="Arial" w:hAnsi="Arial" w:cs="Arial"/>
          <w:sz w:val="20"/>
        </w:rPr>
        <w:t>Funding Source</w:t>
      </w:r>
    </w:p>
    <w:tbl>
      <w:tblPr>
        <w:tblW w:w="0" w:type="auto"/>
        <w:tblInd w:w="720" w:type="dxa"/>
        <w:tblLook w:val="04A0"/>
      </w:tblPr>
      <w:tblGrid>
        <w:gridCol w:w="9576"/>
      </w:tblGrid>
      <w:tr w:rsidR="002E503D" w:rsidRPr="00A97C42" w:rsidTr="0004571A">
        <w:tc>
          <w:tcPr>
            <w:tcW w:w="9576" w:type="dxa"/>
          </w:tcPr>
          <w:p w:rsidR="002F7AA1" w:rsidRDefault="002F7AA1" w:rsidP="0004571A">
            <w:pPr>
              <w:pStyle w:val="PMOHeading2"/>
              <w:spacing w:before="60"/>
              <w:ind w:left="0"/>
              <w:rPr>
                <w:rFonts w:ascii="Arial" w:hAnsi="Arial" w:cs="Arial"/>
                <w:b w:val="0"/>
                <w:sz w:val="20"/>
              </w:rPr>
            </w:pPr>
          </w:p>
          <w:p w:rsidR="002E503D" w:rsidRPr="00A97C42" w:rsidRDefault="00BE725F" w:rsidP="00BE725F">
            <w:pPr>
              <w:pStyle w:val="PMOHeading2"/>
              <w:spacing w:before="60"/>
              <w:ind w:left="0"/>
              <w:rPr>
                <w:rFonts w:ascii="Arial" w:hAnsi="Arial" w:cs="Arial"/>
                <w:b w:val="0"/>
                <w:sz w:val="20"/>
              </w:rPr>
            </w:pPr>
            <w:r>
              <w:rPr>
                <w:rFonts w:ascii="Arial" w:hAnsi="Arial" w:cs="Arial"/>
                <w:b w:val="0"/>
                <w:sz w:val="20"/>
              </w:rPr>
              <w:t>Licensing administrative e</w:t>
            </w:r>
            <w:r w:rsidR="002F7AA1">
              <w:rPr>
                <w:rFonts w:ascii="Arial" w:hAnsi="Arial" w:cs="Arial"/>
                <w:b w:val="0"/>
                <w:sz w:val="20"/>
              </w:rPr>
              <w:t xml:space="preserve">xpenses </w:t>
            </w:r>
            <w:r>
              <w:rPr>
                <w:rFonts w:ascii="Arial" w:hAnsi="Arial" w:cs="Arial"/>
                <w:b w:val="0"/>
                <w:sz w:val="20"/>
              </w:rPr>
              <w:t>associated</w:t>
            </w:r>
            <w:r w:rsidR="002F7AA1">
              <w:rPr>
                <w:rFonts w:ascii="Arial" w:hAnsi="Arial" w:cs="Arial"/>
                <w:b w:val="0"/>
                <w:sz w:val="20"/>
              </w:rPr>
              <w:t xml:space="preserve"> </w:t>
            </w:r>
            <w:r w:rsidR="00904345">
              <w:rPr>
                <w:rFonts w:ascii="Arial" w:hAnsi="Arial" w:cs="Arial"/>
                <w:b w:val="0"/>
                <w:sz w:val="20"/>
              </w:rPr>
              <w:t xml:space="preserve">with the </w:t>
            </w:r>
            <w:r w:rsidR="002F7AA1">
              <w:rPr>
                <w:rFonts w:ascii="Arial" w:hAnsi="Arial" w:cs="Arial"/>
                <w:b w:val="0"/>
                <w:sz w:val="20"/>
              </w:rPr>
              <w:t xml:space="preserve">mandatory alcohol impact area implementation and maintenance will be absorbed into our current appropriation.  </w:t>
            </w:r>
            <w:r w:rsidR="0004571A" w:rsidRPr="00A97C42">
              <w:rPr>
                <w:rFonts w:ascii="Arial" w:hAnsi="Arial" w:cs="Arial"/>
                <w:b w:val="0"/>
                <w:sz w:val="20"/>
              </w:rPr>
              <w:t xml:space="preserve"> </w:t>
            </w:r>
          </w:p>
        </w:tc>
      </w:tr>
    </w:tbl>
    <w:p w:rsidR="006E2F35" w:rsidRDefault="006E2F35" w:rsidP="000A4971">
      <w:pPr>
        <w:pStyle w:val="PMOHeading2"/>
        <w:spacing w:before="60"/>
        <w:rPr>
          <w:rFonts w:ascii="Arial" w:hAnsi="Arial" w:cs="Arial"/>
          <w:sz w:val="20"/>
        </w:rPr>
      </w:pPr>
    </w:p>
    <w:p w:rsidR="00735F80" w:rsidRPr="000A4971" w:rsidRDefault="00894468" w:rsidP="000A4971">
      <w:pPr>
        <w:pStyle w:val="PMOHeading2"/>
        <w:spacing w:before="60"/>
        <w:rPr>
          <w:rFonts w:ascii="Arial" w:hAnsi="Arial" w:cs="Arial"/>
          <w:sz w:val="20"/>
        </w:rPr>
      </w:pPr>
      <w:r w:rsidRPr="000A4971">
        <w:rPr>
          <w:rFonts w:ascii="Arial" w:hAnsi="Arial" w:cs="Arial"/>
          <w:sz w:val="20"/>
        </w:rPr>
        <w:t>Stakeholder Impacts</w:t>
      </w:r>
    </w:p>
    <w:p w:rsidR="00C34716" w:rsidRPr="000A4971" w:rsidRDefault="00C34716" w:rsidP="000A4971">
      <w:pPr>
        <w:pStyle w:val="PMOBody"/>
        <w:spacing w:before="60"/>
        <w:rPr>
          <w:rFonts w:ascii="Arial" w:hAnsi="Arial" w:cs="Arial"/>
          <w:sz w:val="20"/>
          <w:szCs w:val="20"/>
        </w:rPr>
      </w:pPr>
    </w:p>
    <w:p w:rsidR="00243217"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internal</w:t>
      </w:r>
      <w:r w:rsidRPr="000A4971">
        <w:rPr>
          <w:rFonts w:ascii="Arial" w:hAnsi="Arial" w:cs="Arial"/>
          <w:sz w:val="20"/>
          <w:szCs w:val="20"/>
        </w:rPr>
        <w:t xml:space="preserve"> stakeholders </w:t>
      </w:r>
      <w:r w:rsidR="00CB358A" w:rsidRPr="000A4971">
        <w:rPr>
          <w:rFonts w:ascii="Arial" w:hAnsi="Arial" w:cs="Arial"/>
          <w:sz w:val="20"/>
          <w:szCs w:val="20"/>
        </w:rPr>
        <w:t xml:space="preserve">and </w:t>
      </w:r>
      <w:r w:rsidR="006E377F" w:rsidRPr="000A4971">
        <w:rPr>
          <w:rFonts w:ascii="Arial" w:hAnsi="Arial" w:cs="Arial"/>
          <w:sz w:val="20"/>
          <w:szCs w:val="20"/>
        </w:rPr>
        <w:t>get their feedback about how</w:t>
      </w:r>
      <w:r w:rsidR="00CB358A" w:rsidRPr="000A4971">
        <w:rPr>
          <w:rFonts w:ascii="Arial" w:hAnsi="Arial" w:cs="Arial"/>
          <w:sz w:val="20"/>
          <w:szCs w:val="20"/>
        </w:rPr>
        <w:t xml:space="preserve"> they </w:t>
      </w:r>
      <w:r w:rsidR="006E377F" w:rsidRPr="000A4971">
        <w:rPr>
          <w:rFonts w:ascii="Arial" w:hAnsi="Arial" w:cs="Arial"/>
          <w:sz w:val="20"/>
          <w:szCs w:val="20"/>
        </w:rPr>
        <w:t>might</w:t>
      </w:r>
      <w:r w:rsidRPr="000A4971">
        <w:rPr>
          <w:rFonts w:ascii="Arial" w:hAnsi="Arial" w:cs="Arial"/>
          <w:sz w:val="20"/>
          <w:szCs w:val="20"/>
        </w:rPr>
        <w:t xml:space="preserve"> be affected.</w:t>
      </w:r>
    </w:p>
    <w:p w:rsidR="003060A5" w:rsidRPr="000A4971" w:rsidRDefault="003060A5" w:rsidP="000A4971">
      <w:pPr>
        <w:pStyle w:val="PMOBody"/>
        <w:spacing w:before="60"/>
        <w:rPr>
          <w:rFonts w:ascii="Arial" w:hAnsi="Arial" w:cs="Arial"/>
          <w:sz w:val="20"/>
          <w:szCs w:val="20"/>
        </w:rPr>
      </w:pP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5A7497" w:rsidRPr="000A4971" w:rsidTr="00D5711F">
        <w:trPr>
          <w:cantSplit/>
          <w:tblHeader/>
        </w:trPr>
        <w:tc>
          <w:tcPr>
            <w:tcW w:w="3192"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Impact</w:t>
            </w:r>
            <w:r w:rsidR="0049385D" w:rsidRPr="000A4971">
              <w:rPr>
                <w:rFonts w:ascii="Arial" w:hAnsi="Arial" w:cs="Arial"/>
                <w:b/>
                <w:sz w:val="20"/>
                <w:szCs w:val="20"/>
              </w:rPr>
              <w:t>s</w:t>
            </w:r>
            <w:r w:rsidR="006966F5" w:rsidRPr="000A4971">
              <w:rPr>
                <w:rFonts w:ascii="Arial" w:hAnsi="Arial" w:cs="Arial"/>
                <w:b/>
                <w:sz w:val="20"/>
                <w:szCs w:val="20"/>
              </w:rPr>
              <w:t xml:space="preserve"> (Political, Resource</w:t>
            </w:r>
            <w:r w:rsidR="00247681" w:rsidRPr="000A4971">
              <w:rPr>
                <w:rFonts w:ascii="Arial" w:hAnsi="Arial" w:cs="Arial"/>
                <w:b/>
                <w:sz w:val="20"/>
                <w:szCs w:val="20"/>
              </w:rPr>
              <w:t>, Other</w:t>
            </w:r>
            <w:r w:rsidR="006966F5" w:rsidRPr="000A4971">
              <w:rPr>
                <w:rFonts w:ascii="Arial" w:hAnsi="Arial" w:cs="Arial"/>
                <w:b/>
                <w:sz w:val="20"/>
                <w:szCs w:val="20"/>
              </w:rPr>
              <w:t>)</w:t>
            </w: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Director’s Office</w:t>
            </w:r>
          </w:p>
        </w:tc>
        <w:tc>
          <w:tcPr>
            <w:tcW w:w="5448" w:type="dxa"/>
            <w:shd w:val="clear" w:color="auto" w:fill="F3F3F3"/>
          </w:tcPr>
          <w:p w:rsidR="005A7497" w:rsidRPr="000A4971" w:rsidRDefault="00B97ED8" w:rsidP="000A4971">
            <w:pPr>
              <w:pStyle w:val="PMOBody"/>
              <w:spacing w:before="60"/>
              <w:ind w:left="0"/>
              <w:rPr>
                <w:rFonts w:ascii="Arial" w:hAnsi="Arial" w:cs="Arial"/>
                <w:sz w:val="20"/>
                <w:szCs w:val="20"/>
              </w:rPr>
            </w:pPr>
            <w:r>
              <w:rPr>
                <w:rFonts w:ascii="Arial" w:hAnsi="Arial" w:cs="Arial"/>
                <w:sz w:val="20"/>
                <w:szCs w:val="20"/>
              </w:rPr>
              <w:t>Political</w:t>
            </w:r>
            <w:r w:rsidR="00785D71">
              <w:rPr>
                <w:rFonts w:ascii="Arial" w:hAnsi="Arial" w:cs="Arial"/>
                <w:sz w:val="20"/>
                <w:szCs w:val="20"/>
              </w:rPr>
              <w:t xml:space="preserve"> and Resource</w:t>
            </w: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Licensing</w:t>
            </w:r>
          </w:p>
        </w:tc>
        <w:tc>
          <w:tcPr>
            <w:tcW w:w="5448" w:type="dxa"/>
            <w:shd w:val="clear" w:color="auto" w:fill="F3F3F3"/>
          </w:tcPr>
          <w:p w:rsidR="002E503D" w:rsidRPr="000A4971" w:rsidRDefault="00CC4EEA" w:rsidP="000A4971">
            <w:pPr>
              <w:spacing w:before="60"/>
              <w:rPr>
                <w:rFonts w:cs="Arial"/>
                <w:szCs w:val="20"/>
              </w:rPr>
            </w:pPr>
            <w:r>
              <w:rPr>
                <w:rFonts w:cs="Arial"/>
                <w:szCs w:val="20"/>
              </w:rPr>
              <w:t>Resource</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Enforcement</w:t>
            </w:r>
          </w:p>
        </w:tc>
        <w:tc>
          <w:tcPr>
            <w:tcW w:w="5448" w:type="dxa"/>
            <w:tcBorders>
              <w:bottom w:val="single" w:sz="4" w:space="0" w:color="auto"/>
            </w:tcBorders>
            <w:shd w:val="clear" w:color="auto" w:fill="F3F3F3"/>
          </w:tcPr>
          <w:p w:rsidR="002E503D" w:rsidRPr="000A4971" w:rsidRDefault="008D2BE0" w:rsidP="000A4971">
            <w:pPr>
              <w:spacing w:before="60"/>
              <w:rPr>
                <w:rFonts w:cs="Arial"/>
                <w:szCs w:val="20"/>
              </w:rPr>
            </w:pPr>
            <w:r>
              <w:rPr>
                <w:rFonts w:cs="Arial"/>
                <w:szCs w:val="20"/>
              </w:rPr>
              <w:t>Resource</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Human Resources</w:t>
            </w:r>
          </w:p>
        </w:tc>
        <w:tc>
          <w:tcPr>
            <w:tcW w:w="5448" w:type="dxa"/>
            <w:tcBorders>
              <w:bottom w:val="single" w:sz="4" w:space="0" w:color="auto"/>
            </w:tcBorders>
            <w:shd w:val="clear" w:color="auto" w:fill="F3F3F3"/>
          </w:tcPr>
          <w:p w:rsidR="002E503D" w:rsidRPr="000A4971" w:rsidRDefault="002E503D" w:rsidP="000A4971">
            <w:pPr>
              <w:spacing w:before="60"/>
              <w:rPr>
                <w:rFonts w:cs="Arial"/>
                <w:szCs w:val="20"/>
              </w:rPr>
            </w:pP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Business Enterprise</w:t>
            </w:r>
          </w:p>
        </w:tc>
        <w:tc>
          <w:tcPr>
            <w:tcW w:w="5448" w:type="dxa"/>
            <w:shd w:val="clear" w:color="auto" w:fill="F3F3F3"/>
          </w:tcPr>
          <w:p w:rsidR="002E503D" w:rsidRPr="000A4971" w:rsidRDefault="002E503D" w:rsidP="000A4971">
            <w:pPr>
              <w:spacing w:before="60"/>
              <w:rPr>
                <w:rFonts w:cs="Arial"/>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Retail</w:t>
            </w:r>
          </w:p>
        </w:tc>
        <w:tc>
          <w:tcPr>
            <w:tcW w:w="5448" w:type="dxa"/>
          </w:tcPr>
          <w:p w:rsidR="005A7497" w:rsidRPr="000A4971" w:rsidRDefault="005A7497" w:rsidP="000A4971">
            <w:pPr>
              <w:pStyle w:val="PMOBody"/>
              <w:spacing w:before="60"/>
              <w:ind w:left="0"/>
              <w:rPr>
                <w:rFonts w:ascii="Arial" w:hAnsi="Arial" w:cs="Arial"/>
                <w:sz w:val="20"/>
                <w:szCs w:val="20"/>
              </w:rPr>
            </w:pP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lastRenderedPageBreak/>
              <w:t>Purchasing</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Distribution Center</w:t>
            </w:r>
          </w:p>
        </w:tc>
        <w:tc>
          <w:tcPr>
            <w:tcW w:w="5448" w:type="dxa"/>
            <w:tcBorders>
              <w:bottom w:val="single" w:sz="4" w:space="0" w:color="auto"/>
            </w:tcBorders>
          </w:tcPr>
          <w:p w:rsidR="002E503D" w:rsidRPr="000A4971" w:rsidRDefault="002E503D" w:rsidP="000A4971">
            <w:pPr>
              <w:spacing w:before="60"/>
              <w:rPr>
                <w:rFonts w:cs="Arial"/>
                <w:szCs w:val="20"/>
              </w:rPr>
            </w:pP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Administrative Services</w:t>
            </w:r>
          </w:p>
        </w:tc>
        <w:tc>
          <w:tcPr>
            <w:tcW w:w="5448" w:type="dxa"/>
            <w:shd w:val="clear" w:color="auto" w:fill="F3F3F3"/>
          </w:tcPr>
          <w:p w:rsidR="005A7497" w:rsidRPr="000A4971" w:rsidRDefault="005A7497" w:rsidP="000A4971">
            <w:pPr>
              <w:pStyle w:val="PMOBody"/>
              <w:spacing w:before="60"/>
              <w:ind w:left="0"/>
              <w:rPr>
                <w:rFonts w:ascii="Arial" w:hAnsi="Arial" w:cs="Arial"/>
                <w:sz w:val="20"/>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Information Technology</w:t>
            </w:r>
          </w:p>
        </w:tc>
        <w:tc>
          <w:tcPr>
            <w:tcW w:w="5448" w:type="dxa"/>
          </w:tcPr>
          <w:p w:rsidR="005A7497" w:rsidRPr="000A4971" w:rsidRDefault="00B97ED8" w:rsidP="000A4971">
            <w:pPr>
              <w:pStyle w:val="PMOBody"/>
              <w:spacing w:before="60"/>
              <w:ind w:left="0"/>
              <w:rPr>
                <w:rFonts w:ascii="Arial" w:hAnsi="Arial" w:cs="Arial"/>
                <w:sz w:val="20"/>
                <w:szCs w:val="20"/>
              </w:rPr>
            </w:pPr>
            <w:r>
              <w:rPr>
                <w:rFonts w:ascii="Arial" w:hAnsi="Arial" w:cs="Arial"/>
                <w:sz w:val="20"/>
                <w:szCs w:val="20"/>
              </w:rPr>
              <w:t>Resource</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Contracts Office</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Finance</w:t>
            </w:r>
          </w:p>
        </w:tc>
        <w:tc>
          <w:tcPr>
            <w:tcW w:w="5448" w:type="dxa"/>
            <w:tcBorders>
              <w:bottom w:val="single" w:sz="4" w:space="0" w:color="auto"/>
            </w:tcBorders>
          </w:tcPr>
          <w:p w:rsidR="002E503D" w:rsidRPr="000A4971" w:rsidRDefault="002E503D" w:rsidP="000A4971">
            <w:pPr>
              <w:spacing w:before="60"/>
              <w:rPr>
                <w:rFonts w:cs="Arial"/>
                <w:szCs w:val="20"/>
              </w:rPr>
            </w:pPr>
          </w:p>
        </w:tc>
      </w:tr>
    </w:tbl>
    <w:p w:rsidR="00E27781" w:rsidRPr="000A4971" w:rsidRDefault="00E27781" w:rsidP="000A4971">
      <w:pPr>
        <w:pStyle w:val="PMOBody"/>
        <w:spacing w:before="60"/>
        <w:rPr>
          <w:rFonts w:ascii="Arial" w:hAnsi="Arial" w:cs="Arial"/>
          <w:sz w:val="20"/>
          <w:szCs w:val="20"/>
        </w:rPr>
      </w:pPr>
    </w:p>
    <w:p w:rsidR="00243217"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external</w:t>
      </w:r>
      <w:r w:rsidRPr="000A4971">
        <w:rPr>
          <w:rFonts w:ascii="Arial" w:hAnsi="Arial" w:cs="Arial"/>
          <w:sz w:val="20"/>
          <w:szCs w:val="20"/>
        </w:rPr>
        <w:t xml:space="preserve"> stakeholders </w:t>
      </w:r>
      <w:r w:rsidR="00247681" w:rsidRPr="000A4971">
        <w:rPr>
          <w:rFonts w:ascii="Arial" w:hAnsi="Arial" w:cs="Arial"/>
          <w:sz w:val="20"/>
          <w:szCs w:val="20"/>
        </w:rPr>
        <w:t>get their feedback about how they might be affected.</w:t>
      </w:r>
    </w:p>
    <w:p w:rsidR="003060A5" w:rsidRPr="000A4971" w:rsidRDefault="003060A5" w:rsidP="000A4971">
      <w:pPr>
        <w:pStyle w:val="PMOBody"/>
        <w:spacing w:before="60"/>
        <w:rPr>
          <w:rFonts w:ascii="Arial" w:hAnsi="Arial" w:cs="Arial"/>
          <w:sz w:val="20"/>
          <w:szCs w:val="20"/>
        </w:rPr>
      </w:pP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243217" w:rsidRPr="000A4971" w:rsidTr="00D5711F">
        <w:tc>
          <w:tcPr>
            <w:tcW w:w="3192" w:type="dxa"/>
            <w:shd w:val="clear" w:color="auto" w:fill="E6E6E6"/>
          </w:tcPr>
          <w:p w:rsidR="00243217" w:rsidRPr="000A4971" w:rsidRDefault="0024321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shd w:val="clear" w:color="auto" w:fill="E6E6E6"/>
          </w:tcPr>
          <w:p w:rsidR="00243217" w:rsidRPr="000A4971" w:rsidRDefault="0049385D" w:rsidP="000A4971">
            <w:pPr>
              <w:pStyle w:val="PMOBody"/>
              <w:spacing w:before="60"/>
              <w:ind w:left="0"/>
              <w:rPr>
                <w:rFonts w:ascii="Arial" w:hAnsi="Arial" w:cs="Arial"/>
                <w:b/>
                <w:sz w:val="20"/>
                <w:szCs w:val="20"/>
              </w:rPr>
            </w:pPr>
            <w:r w:rsidRPr="000A4971">
              <w:rPr>
                <w:rFonts w:ascii="Arial" w:hAnsi="Arial" w:cs="Arial"/>
                <w:b/>
                <w:sz w:val="20"/>
                <w:szCs w:val="20"/>
              </w:rPr>
              <w:t>Fiscal and Resource Impacts</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Washington State Agencies</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Prevention</w:t>
            </w:r>
          </w:p>
        </w:tc>
        <w:tc>
          <w:tcPr>
            <w:tcW w:w="5448" w:type="dxa"/>
          </w:tcPr>
          <w:p w:rsidR="002E503D" w:rsidRPr="000A4971" w:rsidRDefault="00AB4450" w:rsidP="000A4971">
            <w:pPr>
              <w:spacing w:before="60"/>
              <w:rPr>
                <w:rFonts w:cs="Arial"/>
                <w:szCs w:val="20"/>
              </w:rPr>
            </w:pPr>
            <w:r>
              <w:rPr>
                <w:rFonts w:cs="Arial"/>
                <w:szCs w:val="20"/>
              </w:rPr>
              <w:t>Resource</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Industry</w:t>
            </w:r>
          </w:p>
        </w:tc>
        <w:tc>
          <w:tcPr>
            <w:tcW w:w="5448" w:type="dxa"/>
          </w:tcPr>
          <w:p w:rsidR="002E503D" w:rsidRPr="000A4971" w:rsidRDefault="00AB4450" w:rsidP="000A4971">
            <w:pPr>
              <w:spacing w:before="60"/>
              <w:rPr>
                <w:rFonts w:cs="Arial"/>
                <w:szCs w:val="20"/>
              </w:rPr>
            </w:pPr>
            <w:r>
              <w:rPr>
                <w:rFonts w:cs="Arial"/>
                <w:szCs w:val="20"/>
              </w:rPr>
              <w:t>Fiscal and Resource</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Vendors</w:t>
            </w:r>
          </w:p>
        </w:tc>
        <w:tc>
          <w:tcPr>
            <w:tcW w:w="5448" w:type="dxa"/>
          </w:tcPr>
          <w:p w:rsidR="002E503D" w:rsidRPr="000A4971" w:rsidRDefault="00AB4450" w:rsidP="000A4971">
            <w:pPr>
              <w:spacing w:before="60"/>
              <w:rPr>
                <w:rFonts w:cs="Arial"/>
                <w:szCs w:val="20"/>
              </w:rPr>
            </w:pPr>
            <w:r>
              <w:rPr>
                <w:rFonts w:cs="Arial"/>
                <w:szCs w:val="20"/>
              </w:rPr>
              <w:t>Fiscal and Resource</w:t>
            </w:r>
          </w:p>
        </w:tc>
      </w:tr>
    </w:tbl>
    <w:p w:rsidR="0047434E" w:rsidRPr="000A4971" w:rsidRDefault="0047434E" w:rsidP="000A4971">
      <w:pPr>
        <w:pStyle w:val="PMOBody"/>
        <w:spacing w:before="60"/>
        <w:rPr>
          <w:rFonts w:ascii="Arial" w:hAnsi="Arial" w:cs="Arial"/>
          <w:sz w:val="20"/>
          <w:szCs w:val="20"/>
        </w:rPr>
      </w:pPr>
    </w:p>
    <w:p w:rsidR="00924038" w:rsidRPr="000A4971" w:rsidRDefault="00924038" w:rsidP="000A4971">
      <w:pPr>
        <w:pStyle w:val="PMOHeading2"/>
        <w:spacing w:before="60"/>
        <w:rPr>
          <w:rFonts w:ascii="Arial" w:hAnsi="Arial" w:cs="Arial"/>
          <w:sz w:val="20"/>
        </w:rPr>
      </w:pPr>
      <w:bookmarkStart w:id="0" w:name="_Toc190920909"/>
      <w:r w:rsidRPr="000A4971">
        <w:rPr>
          <w:rFonts w:ascii="Arial" w:hAnsi="Arial" w:cs="Arial"/>
          <w:sz w:val="20"/>
        </w:rPr>
        <w:t>Acceptance</w:t>
      </w:r>
      <w:bookmarkEnd w:id="0"/>
    </w:p>
    <w:p w:rsidR="00924038" w:rsidRDefault="00924038" w:rsidP="000A4971">
      <w:pPr>
        <w:pStyle w:val="PMOBody"/>
        <w:spacing w:before="60"/>
        <w:rPr>
          <w:rFonts w:ascii="Arial" w:hAnsi="Arial" w:cs="Arial"/>
          <w:sz w:val="20"/>
          <w:szCs w:val="20"/>
        </w:rPr>
      </w:pPr>
      <w:r w:rsidRPr="000A4971">
        <w:rPr>
          <w:rFonts w:ascii="Arial" w:hAnsi="Arial" w:cs="Arial"/>
          <w:sz w:val="20"/>
          <w:szCs w:val="20"/>
        </w:rPr>
        <w:t>We have reviewed this document and approve:</w:t>
      </w:r>
    </w:p>
    <w:p w:rsidR="00CC4EEA" w:rsidRPr="000A4971" w:rsidRDefault="00CC4EEA" w:rsidP="000A4971">
      <w:pPr>
        <w:pStyle w:val="PMOBody"/>
        <w:spacing w:before="60"/>
        <w:rPr>
          <w:rFonts w:ascii="Arial" w:hAnsi="Arial" w:cs="Arial"/>
          <w:sz w:val="20"/>
          <w:szCs w:val="20"/>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600"/>
        <w:gridCol w:w="1620"/>
      </w:tblGrid>
      <w:tr w:rsidR="00924038" w:rsidRPr="000A4971" w:rsidTr="00FC7C59">
        <w:tc>
          <w:tcPr>
            <w:tcW w:w="3060" w:type="dxa"/>
            <w:shd w:val="clear" w:color="auto" w:fill="E6E6E6"/>
          </w:tcPr>
          <w:p w:rsidR="00924038" w:rsidRPr="000A4971" w:rsidRDefault="00A1519F" w:rsidP="000A4971">
            <w:pPr>
              <w:tabs>
                <w:tab w:val="left" w:pos="5020"/>
              </w:tabs>
              <w:spacing w:before="60"/>
              <w:rPr>
                <w:rFonts w:cs="Arial"/>
                <w:b/>
                <w:szCs w:val="20"/>
              </w:rPr>
            </w:pPr>
            <w:r w:rsidRPr="000A4971">
              <w:rPr>
                <w:rFonts w:cs="Arial"/>
                <w:b/>
                <w:szCs w:val="20"/>
              </w:rPr>
              <w:t>Approved by</w:t>
            </w:r>
          </w:p>
        </w:tc>
        <w:tc>
          <w:tcPr>
            <w:tcW w:w="360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Signature</w:t>
            </w:r>
          </w:p>
        </w:tc>
        <w:tc>
          <w:tcPr>
            <w:tcW w:w="162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Date</w:t>
            </w:r>
          </w:p>
        </w:tc>
      </w:tr>
      <w:tr w:rsidR="00924038" w:rsidRPr="000A4971" w:rsidTr="00A1519F">
        <w:trPr>
          <w:trHeight w:val="593"/>
        </w:trPr>
        <w:tc>
          <w:tcPr>
            <w:tcW w:w="3060" w:type="dxa"/>
          </w:tcPr>
          <w:p w:rsidR="002E503D" w:rsidRPr="000A4971" w:rsidRDefault="003A7031" w:rsidP="000A4971">
            <w:pPr>
              <w:pStyle w:val="PMOBody"/>
              <w:spacing w:before="60"/>
              <w:ind w:left="0"/>
              <w:rPr>
                <w:rFonts w:ascii="Arial" w:hAnsi="Arial" w:cs="Arial"/>
                <w:sz w:val="20"/>
                <w:szCs w:val="20"/>
              </w:rPr>
            </w:pPr>
            <w:bookmarkStart w:id="1" w:name="Text5"/>
            <w:r>
              <w:rPr>
                <w:rFonts w:ascii="Arial" w:hAnsi="Arial" w:cs="Arial"/>
                <w:sz w:val="20"/>
                <w:szCs w:val="20"/>
              </w:rPr>
              <w:t>Name</w:t>
            </w:r>
            <w:bookmarkEnd w:id="1"/>
          </w:p>
          <w:p w:rsidR="00924038" w:rsidRPr="000A4971" w:rsidRDefault="003A7031" w:rsidP="003A7031">
            <w:pPr>
              <w:pStyle w:val="PMOBody"/>
              <w:spacing w:before="60"/>
              <w:ind w:left="0"/>
              <w:rPr>
                <w:rFonts w:ascii="Arial" w:hAnsi="Arial" w:cs="Arial"/>
                <w:sz w:val="20"/>
                <w:szCs w:val="20"/>
              </w:rPr>
            </w:pPr>
            <w:bookmarkStart w:id="2" w:name="Text6"/>
            <w:r>
              <w:rPr>
                <w:rFonts w:ascii="Arial" w:hAnsi="Arial" w:cs="Arial"/>
                <w:sz w:val="20"/>
                <w:szCs w:val="20"/>
              </w:rPr>
              <w:t>Title</w:t>
            </w:r>
            <w:bookmarkEnd w:id="2"/>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924038" w:rsidRPr="000A4971" w:rsidTr="00A1519F">
        <w:trPr>
          <w:trHeight w:val="530"/>
        </w:trPr>
        <w:tc>
          <w:tcPr>
            <w:tcW w:w="3060" w:type="dxa"/>
          </w:tcPr>
          <w:p w:rsidR="002E503D" w:rsidRPr="000A4971" w:rsidRDefault="003A7031" w:rsidP="000A4971">
            <w:pPr>
              <w:pStyle w:val="PMOBody"/>
              <w:spacing w:before="60"/>
              <w:ind w:left="0"/>
              <w:rPr>
                <w:rFonts w:ascii="Arial" w:hAnsi="Arial" w:cs="Arial"/>
                <w:sz w:val="20"/>
                <w:szCs w:val="20"/>
              </w:rPr>
            </w:pPr>
            <w:r>
              <w:rPr>
                <w:rFonts w:ascii="Arial" w:hAnsi="Arial" w:cs="Arial"/>
                <w:sz w:val="20"/>
                <w:szCs w:val="20"/>
              </w:rPr>
              <w:t>Name</w:t>
            </w:r>
          </w:p>
          <w:p w:rsidR="00924038" w:rsidRPr="000A4971" w:rsidRDefault="003A7031" w:rsidP="003A7031">
            <w:pPr>
              <w:pStyle w:val="PMOBody"/>
              <w:spacing w:before="60"/>
              <w:ind w:left="0"/>
              <w:rPr>
                <w:rFonts w:ascii="Arial" w:hAnsi="Arial" w:cs="Arial"/>
                <w:sz w:val="20"/>
                <w:szCs w:val="20"/>
              </w:rPr>
            </w:pPr>
            <w:r>
              <w:rPr>
                <w:rFonts w:ascii="Arial" w:hAnsi="Arial" w:cs="Arial"/>
                <w:sz w:val="20"/>
                <w:szCs w:val="20"/>
              </w:rPr>
              <w:t>Title</w:t>
            </w:r>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C20CA3" w:rsidRPr="000A4971" w:rsidTr="00A1519F">
        <w:trPr>
          <w:trHeight w:val="530"/>
        </w:trPr>
        <w:tc>
          <w:tcPr>
            <w:tcW w:w="3060" w:type="dxa"/>
          </w:tcPr>
          <w:p w:rsidR="00C20CA3" w:rsidRPr="000A4971" w:rsidRDefault="00C20CA3" w:rsidP="00427DC3">
            <w:pPr>
              <w:pStyle w:val="PMOBody"/>
              <w:spacing w:before="60"/>
              <w:ind w:left="0"/>
              <w:rPr>
                <w:rFonts w:ascii="Arial" w:hAnsi="Arial" w:cs="Arial"/>
                <w:sz w:val="20"/>
                <w:szCs w:val="20"/>
              </w:rPr>
            </w:pPr>
            <w:r>
              <w:rPr>
                <w:rFonts w:ascii="Arial" w:hAnsi="Arial" w:cs="Arial"/>
                <w:sz w:val="20"/>
                <w:szCs w:val="20"/>
              </w:rPr>
              <w:t>Name</w:t>
            </w:r>
          </w:p>
          <w:p w:rsidR="00C20CA3" w:rsidRPr="000A4971" w:rsidRDefault="00C20CA3" w:rsidP="00427DC3">
            <w:pPr>
              <w:pStyle w:val="PMOBody"/>
              <w:spacing w:before="60"/>
              <w:ind w:left="0"/>
              <w:rPr>
                <w:rFonts w:ascii="Arial" w:hAnsi="Arial" w:cs="Arial"/>
                <w:sz w:val="20"/>
                <w:szCs w:val="20"/>
              </w:rPr>
            </w:pPr>
            <w:r>
              <w:rPr>
                <w:rFonts w:ascii="Arial" w:hAnsi="Arial" w:cs="Arial"/>
                <w:sz w:val="20"/>
                <w:szCs w:val="20"/>
              </w:rPr>
              <w:t>Title</w:t>
            </w:r>
          </w:p>
        </w:tc>
        <w:tc>
          <w:tcPr>
            <w:tcW w:w="3600" w:type="dxa"/>
          </w:tcPr>
          <w:p w:rsidR="00C20CA3" w:rsidRPr="000A4971" w:rsidRDefault="00C20CA3" w:rsidP="000A4971">
            <w:pPr>
              <w:pStyle w:val="PMOBody"/>
              <w:spacing w:before="60"/>
              <w:ind w:left="0"/>
              <w:rPr>
                <w:rFonts w:ascii="Arial" w:hAnsi="Arial" w:cs="Arial"/>
                <w:sz w:val="20"/>
                <w:szCs w:val="20"/>
              </w:rPr>
            </w:pPr>
          </w:p>
        </w:tc>
        <w:tc>
          <w:tcPr>
            <w:tcW w:w="1620" w:type="dxa"/>
          </w:tcPr>
          <w:p w:rsidR="00C20CA3" w:rsidRPr="000A4971" w:rsidRDefault="00C20CA3" w:rsidP="000A4971">
            <w:pPr>
              <w:pStyle w:val="PMOBody"/>
              <w:spacing w:before="60"/>
              <w:ind w:left="0"/>
              <w:rPr>
                <w:rFonts w:ascii="Arial" w:hAnsi="Arial" w:cs="Arial"/>
                <w:sz w:val="20"/>
                <w:szCs w:val="20"/>
              </w:rPr>
            </w:pPr>
          </w:p>
        </w:tc>
      </w:tr>
    </w:tbl>
    <w:p w:rsidR="00924038" w:rsidRPr="000A4971" w:rsidRDefault="00924038" w:rsidP="000A4971">
      <w:pPr>
        <w:pStyle w:val="PMOBody"/>
        <w:spacing w:before="60"/>
        <w:rPr>
          <w:rFonts w:ascii="Arial" w:hAnsi="Arial" w:cs="Arial"/>
          <w:sz w:val="20"/>
          <w:szCs w:val="20"/>
        </w:rPr>
      </w:pPr>
    </w:p>
    <w:p w:rsidR="00FC7C59" w:rsidRPr="000A4971" w:rsidRDefault="00FC7C59" w:rsidP="000A4971">
      <w:pPr>
        <w:spacing w:before="60"/>
        <w:rPr>
          <w:rFonts w:cs="Arial"/>
          <w:color w:val="666699"/>
          <w:szCs w:val="20"/>
        </w:rPr>
      </w:pPr>
    </w:p>
    <w:p w:rsidR="002B0F16" w:rsidRDefault="002F7AA1" w:rsidP="00861236">
      <w:pPr>
        <w:pStyle w:val="PMOHeading1"/>
        <w:numPr>
          <w:ilvl w:val="0"/>
          <w:numId w:val="0"/>
        </w:numPr>
        <w:spacing w:before="60"/>
        <w:ind w:left="720"/>
      </w:pPr>
      <w:r w:rsidRPr="000A4971">
        <w:rPr>
          <w:rFonts w:ascii="Calibri" w:hAnsi="Calibri"/>
          <w:color w:val="666699"/>
          <w:szCs w:val="20"/>
        </w:rPr>
        <w:t xml:space="preserve"> </w:t>
      </w:r>
    </w:p>
    <w:sectPr w:rsidR="002B0F16" w:rsidSect="0031634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96" w:rsidRDefault="00ED4296">
      <w:r>
        <w:separator/>
      </w:r>
    </w:p>
  </w:endnote>
  <w:endnote w:type="continuationSeparator" w:id="0">
    <w:p w:rsidR="00ED4296" w:rsidRDefault="00ED4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30" w:rsidRDefault="00527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96" w:rsidRPr="000A4971" w:rsidRDefault="00ED4296" w:rsidP="001F0D1B">
    <w:pPr>
      <w:pStyle w:val="Footer"/>
      <w:rPr>
        <w:rFonts w:cs="Arial"/>
        <w:sz w:val="18"/>
        <w:szCs w:val="18"/>
      </w:rPr>
    </w:pPr>
    <w:r w:rsidRPr="000A4971">
      <w:rPr>
        <w:rFonts w:cs="Arial"/>
        <w:sz w:val="18"/>
        <w:szCs w:val="18"/>
      </w:rPr>
      <w:t>Issue Paper</w:t>
    </w:r>
    <w:r>
      <w:rPr>
        <w:rFonts w:cs="Arial"/>
        <w:sz w:val="18"/>
        <w:szCs w:val="18"/>
      </w:rPr>
      <w:t xml:space="preserve"> LIQ 010 8/09</w:t>
    </w:r>
    <w:r w:rsidRPr="000A4971">
      <w:rPr>
        <w:rFonts w:cs="Arial"/>
        <w:sz w:val="18"/>
        <w:szCs w:val="18"/>
      </w:rPr>
      <w:tab/>
    </w:r>
    <w:r w:rsidRPr="000A4971">
      <w:rPr>
        <w:rFonts w:cs="Arial"/>
        <w:sz w:val="18"/>
        <w:szCs w:val="18"/>
      </w:rPr>
      <w:tab/>
      <w:t xml:space="preserve">Page </w:t>
    </w:r>
    <w:r w:rsidR="00ED2724" w:rsidRPr="000A4971">
      <w:rPr>
        <w:rFonts w:cs="Arial"/>
        <w:sz w:val="18"/>
        <w:szCs w:val="18"/>
      </w:rPr>
      <w:fldChar w:fldCharType="begin"/>
    </w:r>
    <w:r w:rsidRPr="000A4971">
      <w:rPr>
        <w:rFonts w:cs="Arial"/>
        <w:sz w:val="18"/>
        <w:szCs w:val="18"/>
      </w:rPr>
      <w:instrText xml:space="preserve"> PAGE </w:instrText>
    </w:r>
    <w:r w:rsidR="00ED2724" w:rsidRPr="000A4971">
      <w:rPr>
        <w:rFonts w:cs="Arial"/>
        <w:sz w:val="18"/>
        <w:szCs w:val="18"/>
      </w:rPr>
      <w:fldChar w:fldCharType="separate"/>
    </w:r>
    <w:r w:rsidR="00A9725F">
      <w:rPr>
        <w:rFonts w:cs="Arial"/>
        <w:noProof/>
        <w:sz w:val="18"/>
        <w:szCs w:val="18"/>
      </w:rPr>
      <w:t>1</w:t>
    </w:r>
    <w:r w:rsidR="00ED2724" w:rsidRPr="000A4971">
      <w:rPr>
        <w:rFonts w:cs="Arial"/>
        <w:sz w:val="18"/>
        <w:szCs w:val="18"/>
      </w:rPr>
      <w:fldChar w:fldCharType="end"/>
    </w:r>
    <w:r w:rsidRPr="000A4971">
      <w:rPr>
        <w:rFonts w:cs="Arial"/>
        <w:sz w:val="18"/>
        <w:szCs w:val="18"/>
      </w:rPr>
      <w:t xml:space="preserve"> of </w:t>
    </w:r>
    <w:r w:rsidR="00ED2724" w:rsidRPr="000A4971">
      <w:rPr>
        <w:rFonts w:cs="Arial"/>
        <w:sz w:val="18"/>
        <w:szCs w:val="18"/>
      </w:rPr>
      <w:fldChar w:fldCharType="begin"/>
    </w:r>
    <w:r w:rsidRPr="000A4971">
      <w:rPr>
        <w:rFonts w:cs="Arial"/>
        <w:sz w:val="18"/>
        <w:szCs w:val="18"/>
      </w:rPr>
      <w:instrText xml:space="preserve"> NUMPAGES </w:instrText>
    </w:r>
    <w:r w:rsidR="00ED2724" w:rsidRPr="000A4971">
      <w:rPr>
        <w:rFonts w:cs="Arial"/>
        <w:sz w:val="18"/>
        <w:szCs w:val="18"/>
      </w:rPr>
      <w:fldChar w:fldCharType="separate"/>
    </w:r>
    <w:r w:rsidR="00A9725F">
      <w:rPr>
        <w:rFonts w:cs="Arial"/>
        <w:noProof/>
        <w:sz w:val="18"/>
        <w:szCs w:val="18"/>
      </w:rPr>
      <w:t>4</w:t>
    </w:r>
    <w:r w:rsidR="00ED2724" w:rsidRPr="000A4971">
      <w:rPr>
        <w:rFonts w:cs="Arial"/>
        <w:sz w:val="18"/>
        <w:szCs w:val="18"/>
      </w:rPr>
      <w:fldChar w:fldCharType="end"/>
    </w:r>
    <w:r w:rsidRPr="000A4971">
      <w:rPr>
        <w:rFonts w:cs="Arial"/>
        <w:i/>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96" w:rsidRPr="00E27781" w:rsidRDefault="00ED4296" w:rsidP="005028BE">
    <w:pPr>
      <w:pStyle w:val="Footer"/>
      <w:jc w:val="center"/>
      <w:rPr>
        <w:b/>
        <w:bCs/>
        <w:sz w:val="16"/>
        <w:szCs w:val="16"/>
        <w:lang w:val="fr-FR"/>
      </w:rPr>
    </w:pPr>
    <w:r w:rsidRPr="00E27781">
      <w:rPr>
        <w:b/>
        <w:bCs/>
        <w:sz w:val="16"/>
        <w:szCs w:val="16"/>
        <w:lang w:val="fr-FR"/>
      </w:rPr>
      <w:t>3000 Pacific Avenue SE | PO Box 43102</w:t>
    </w:r>
  </w:p>
  <w:p w:rsidR="00ED4296" w:rsidRPr="005028BE" w:rsidRDefault="00ED4296" w:rsidP="005028BE">
    <w:pPr>
      <w:pStyle w:val="Footer"/>
      <w:jc w:val="center"/>
      <w:rPr>
        <w:b/>
        <w:bCs/>
        <w:sz w:val="16"/>
        <w:szCs w:val="16"/>
      </w:rPr>
    </w:pPr>
    <w:smartTag w:uri="urn:schemas-microsoft-com:office:smarttags" w:element="place">
      <w:smartTag w:uri="urn:schemas-microsoft-com:office:smarttags" w:element="City">
        <w:r w:rsidRPr="004F4E5D">
          <w:rPr>
            <w:b/>
            <w:bCs/>
            <w:sz w:val="16"/>
            <w:szCs w:val="16"/>
          </w:rPr>
          <w:t>O</w:t>
        </w:r>
        <w:r w:rsidRPr="00587E16">
          <w:rPr>
            <w:b/>
            <w:bCs/>
            <w:sz w:val="16"/>
            <w:szCs w:val="16"/>
          </w:rPr>
          <w:t>lympia</w:t>
        </w:r>
      </w:smartTag>
      <w:r w:rsidRPr="00587E16">
        <w:rPr>
          <w:b/>
          <w:bCs/>
          <w:sz w:val="16"/>
          <w:szCs w:val="16"/>
        </w:rPr>
        <w:t xml:space="preserve">, </w:t>
      </w:r>
      <w:smartTag w:uri="urn:schemas-microsoft-com:office:smarttags" w:element="State">
        <w:r w:rsidRPr="00587E16">
          <w:rPr>
            <w:b/>
            <w:bCs/>
            <w:sz w:val="16"/>
            <w:szCs w:val="16"/>
          </w:rPr>
          <w:t>WA</w:t>
        </w:r>
      </w:smartTag>
      <w:r w:rsidRPr="00587E16">
        <w:rPr>
          <w:b/>
          <w:bCs/>
          <w:sz w:val="16"/>
          <w:szCs w:val="16"/>
        </w:rPr>
        <w:t xml:space="preserve"> </w:t>
      </w:r>
      <w:smartTag w:uri="urn:schemas-microsoft-com:office:smarttags" w:element="PostalCode">
        <w:r>
          <w:rPr>
            <w:b/>
            <w:bCs/>
            <w:sz w:val="16"/>
            <w:szCs w:val="16"/>
          </w:rPr>
          <w:t>98501</w:t>
        </w:r>
        <w:r w:rsidRPr="00587E16">
          <w:rPr>
            <w:b/>
            <w:bCs/>
            <w:sz w:val="16"/>
            <w:szCs w:val="16"/>
          </w:rPr>
          <w:t>-3102</w:t>
        </w:r>
      </w:smartTag>
    </w:smartTag>
    <w:r>
      <w:rPr>
        <w:b/>
        <w:bCs/>
        <w:sz w:val="16"/>
        <w:szCs w:val="16"/>
      </w:rPr>
      <w:t xml:space="preserve"> | 360.664.1600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96" w:rsidRDefault="00ED4296">
      <w:r>
        <w:separator/>
      </w:r>
    </w:p>
  </w:footnote>
  <w:footnote w:type="continuationSeparator" w:id="0">
    <w:p w:rsidR="00ED4296" w:rsidRDefault="00ED4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30" w:rsidRDefault="00527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96" w:rsidRDefault="00ED2724">
    <w:pPr>
      <w:pStyle w:val="Header"/>
    </w:pPr>
    <w:r w:rsidRPr="00ED2724">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logo-bw_3" style="width:183.75pt;height:33.75pt;visibility:visible">
          <v:imagedata r:id="rId1" o:title="new logo-bw_3"/>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30" w:rsidRDefault="00527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1C0"/>
    <w:multiLevelType w:val="hybridMultilevel"/>
    <w:tmpl w:val="4B543D06"/>
    <w:lvl w:ilvl="0" w:tplc="3072D01A">
      <w:start w:val="1"/>
      <w:numFmt w:val="bullet"/>
      <w:lvlText w:val=""/>
      <w:lvlJc w:val="left"/>
      <w:pPr>
        <w:ind w:left="4571" w:hanging="360"/>
      </w:pPr>
      <w:rPr>
        <w:rFonts w:ascii="Symbol" w:hAnsi="Symbol" w:hint="default"/>
        <w:b w:val="0"/>
        <w:i w:val="0"/>
        <w:sz w:val="20"/>
      </w:rPr>
    </w:lvl>
    <w:lvl w:ilvl="1" w:tplc="3072D01A">
      <w:start w:val="1"/>
      <w:numFmt w:val="bullet"/>
      <w:lvlText w:val=""/>
      <w:lvlJc w:val="left"/>
      <w:pPr>
        <w:ind w:left="1440" w:hanging="360"/>
      </w:pPr>
      <w:rPr>
        <w:rFonts w:ascii="Symbol" w:hAnsi="Symbol" w:hint="default"/>
        <w:b w:val="0"/>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B09E3"/>
    <w:multiLevelType w:val="multilevel"/>
    <w:tmpl w:val="089246E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9F77DE8"/>
    <w:multiLevelType w:val="hybridMultilevel"/>
    <w:tmpl w:val="EA16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B7457"/>
    <w:multiLevelType w:val="hybridMultilevel"/>
    <w:tmpl w:val="DACC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F5021"/>
    <w:multiLevelType w:val="multilevel"/>
    <w:tmpl w:val="D952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B26F21"/>
    <w:multiLevelType w:val="hybridMultilevel"/>
    <w:tmpl w:val="2EEEB388"/>
    <w:lvl w:ilvl="0" w:tplc="6F4A040C">
      <w:start w:val="1"/>
      <w:numFmt w:val="bullet"/>
      <w:pStyle w:val="PMOBullet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2A6BBF"/>
    <w:multiLevelType w:val="hybridMultilevel"/>
    <w:tmpl w:val="9D04315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25E4610D"/>
    <w:multiLevelType w:val="hybridMultilevel"/>
    <w:tmpl w:val="A29CA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4C745E"/>
    <w:multiLevelType w:val="hybridMultilevel"/>
    <w:tmpl w:val="BD421578"/>
    <w:lvl w:ilvl="0" w:tplc="A4AE52F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8E9741C"/>
    <w:multiLevelType w:val="hybridMultilevel"/>
    <w:tmpl w:val="12B2A286"/>
    <w:lvl w:ilvl="0" w:tplc="9914FA7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1735DB"/>
    <w:multiLevelType w:val="hybridMultilevel"/>
    <w:tmpl w:val="C3FC1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A63330"/>
    <w:multiLevelType w:val="hybridMultilevel"/>
    <w:tmpl w:val="27C6586E"/>
    <w:lvl w:ilvl="0" w:tplc="9914FA78">
      <w:start w:val="1"/>
      <w:numFmt w:val="decimal"/>
      <w:pStyle w:val="PMO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B75E90"/>
    <w:multiLevelType w:val="hybridMultilevel"/>
    <w:tmpl w:val="F12E3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206E1"/>
    <w:multiLevelType w:val="hybridMultilevel"/>
    <w:tmpl w:val="E67A9B88"/>
    <w:lvl w:ilvl="0" w:tplc="3072D01A">
      <w:start w:val="1"/>
      <w:numFmt w:val="bullet"/>
      <w:lvlText w:val=""/>
      <w:lvlJc w:val="left"/>
      <w:pPr>
        <w:ind w:left="6832" w:hanging="360"/>
      </w:pPr>
      <w:rPr>
        <w:rFonts w:ascii="Symbol" w:hAnsi="Symbol" w:hint="default"/>
        <w:b w:val="0"/>
        <w:i w:val="0"/>
        <w:sz w:val="20"/>
      </w:rPr>
    </w:lvl>
    <w:lvl w:ilvl="1" w:tplc="04090003" w:tentative="1">
      <w:start w:val="1"/>
      <w:numFmt w:val="bullet"/>
      <w:lvlText w:val="o"/>
      <w:lvlJc w:val="left"/>
      <w:pPr>
        <w:ind w:left="7552" w:hanging="360"/>
      </w:pPr>
      <w:rPr>
        <w:rFonts w:ascii="Courier New" w:hAnsi="Courier New" w:cs="Courier New" w:hint="default"/>
      </w:rPr>
    </w:lvl>
    <w:lvl w:ilvl="2" w:tplc="04090005" w:tentative="1">
      <w:start w:val="1"/>
      <w:numFmt w:val="bullet"/>
      <w:lvlText w:val=""/>
      <w:lvlJc w:val="left"/>
      <w:pPr>
        <w:ind w:left="8272" w:hanging="360"/>
      </w:pPr>
      <w:rPr>
        <w:rFonts w:ascii="Wingdings" w:hAnsi="Wingdings" w:hint="default"/>
      </w:rPr>
    </w:lvl>
    <w:lvl w:ilvl="3" w:tplc="04090001" w:tentative="1">
      <w:start w:val="1"/>
      <w:numFmt w:val="bullet"/>
      <w:lvlText w:val=""/>
      <w:lvlJc w:val="left"/>
      <w:pPr>
        <w:ind w:left="8992" w:hanging="360"/>
      </w:pPr>
      <w:rPr>
        <w:rFonts w:ascii="Symbol" w:hAnsi="Symbol" w:hint="default"/>
      </w:rPr>
    </w:lvl>
    <w:lvl w:ilvl="4" w:tplc="04090003" w:tentative="1">
      <w:start w:val="1"/>
      <w:numFmt w:val="bullet"/>
      <w:lvlText w:val="o"/>
      <w:lvlJc w:val="left"/>
      <w:pPr>
        <w:ind w:left="9712" w:hanging="360"/>
      </w:pPr>
      <w:rPr>
        <w:rFonts w:ascii="Courier New" w:hAnsi="Courier New" w:cs="Courier New" w:hint="default"/>
      </w:rPr>
    </w:lvl>
    <w:lvl w:ilvl="5" w:tplc="04090005" w:tentative="1">
      <w:start w:val="1"/>
      <w:numFmt w:val="bullet"/>
      <w:lvlText w:val=""/>
      <w:lvlJc w:val="left"/>
      <w:pPr>
        <w:ind w:left="10432" w:hanging="360"/>
      </w:pPr>
      <w:rPr>
        <w:rFonts w:ascii="Wingdings" w:hAnsi="Wingdings" w:hint="default"/>
      </w:rPr>
    </w:lvl>
    <w:lvl w:ilvl="6" w:tplc="04090001" w:tentative="1">
      <w:start w:val="1"/>
      <w:numFmt w:val="bullet"/>
      <w:lvlText w:val=""/>
      <w:lvlJc w:val="left"/>
      <w:pPr>
        <w:ind w:left="11152" w:hanging="360"/>
      </w:pPr>
      <w:rPr>
        <w:rFonts w:ascii="Symbol" w:hAnsi="Symbol" w:hint="default"/>
      </w:rPr>
    </w:lvl>
    <w:lvl w:ilvl="7" w:tplc="04090003" w:tentative="1">
      <w:start w:val="1"/>
      <w:numFmt w:val="bullet"/>
      <w:lvlText w:val="o"/>
      <w:lvlJc w:val="left"/>
      <w:pPr>
        <w:ind w:left="11872" w:hanging="360"/>
      </w:pPr>
      <w:rPr>
        <w:rFonts w:ascii="Courier New" w:hAnsi="Courier New" w:cs="Courier New" w:hint="default"/>
      </w:rPr>
    </w:lvl>
    <w:lvl w:ilvl="8" w:tplc="04090005" w:tentative="1">
      <w:start w:val="1"/>
      <w:numFmt w:val="bullet"/>
      <w:lvlText w:val=""/>
      <w:lvlJc w:val="left"/>
      <w:pPr>
        <w:ind w:left="12592" w:hanging="360"/>
      </w:pPr>
      <w:rPr>
        <w:rFonts w:ascii="Wingdings" w:hAnsi="Wingdings" w:hint="default"/>
      </w:rPr>
    </w:lvl>
  </w:abstractNum>
  <w:abstractNum w:abstractNumId="14">
    <w:nsid w:val="65E95634"/>
    <w:multiLevelType w:val="hybridMultilevel"/>
    <w:tmpl w:val="FB00E28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B055F57"/>
    <w:multiLevelType w:val="hybridMultilevel"/>
    <w:tmpl w:val="D9D43AE2"/>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
    <w:nsid w:val="6E1326F4"/>
    <w:multiLevelType w:val="hybridMultilevel"/>
    <w:tmpl w:val="122227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8D43CCC"/>
    <w:multiLevelType w:val="hybridMultilevel"/>
    <w:tmpl w:val="490E1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DA7D96"/>
    <w:multiLevelType w:val="hybridMultilevel"/>
    <w:tmpl w:val="340CFF5C"/>
    <w:lvl w:ilvl="0" w:tplc="F9F25A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10"/>
  </w:num>
  <w:num w:numId="4">
    <w:abstractNumId w:val="3"/>
  </w:num>
  <w:num w:numId="5">
    <w:abstractNumId w:val="7"/>
  </w:num>
  <w:num w:numId="6">
    <w:abstractNumId w:val="4"/>
  </w:num>
  <w:num w:numId="7">
    <w:abstractNumId w:val="11"/>
  </w:num>
  <w:num w:numId="8">
    <w:abstractNumId w:val="18"/>
  </w:num>
  <w:num w:numId="9">
    <w:abstractNumId w:val="1"/>
  </w:num>
  <w:num w:numId="10">
    <w:abstractNumId w:val="5"/>
  </w:num>
  <w:num w:numId="11">
    <w:abstractNumId w:val="5"/>
  </w:num>
  <w:num w:numId="12">
    <w:abstractNumId w:val="5"/>
  </w:num>
  <w:num w:numId="13">
    <w:abstractNumId w:val="11"/>
  </w:num>
  <w:num w:numId="14">
    <w:abstractNumId w:val="8"/>
  </w:num>
  <w:num w:numId="15">
    <w:abstractNumId w:val="15"/>
  </w:num>
  <w:num w:numId="16">
    <w:abstractNumId w:val="11"/>
  </w:num>
  <w:num w:numId="17">
    <w:abstractNumId w:val="5"/>
  </w:num>
  <w:num w:numId="18">
    <w:abstractNumId w:val="5"/>
  </w:num>
  <w:num w:numId="19">
    <w:abstractNumId w:val="5"/>
  </w:num>
  <w:num w:numId="20">
    <w:abstractNumId w:val="11"/>
    <w:lvlOverride w:ilvl="0">
      <w:startOverride w:val="1"/>
    </w:lvlOverride>
  </w:num>
  <w:num w:numId="21">
    <w:abstractNumId w:val="9"/>
  </w:num>
  <w:num w:numId="22">
    <w:abstractNumId w:val="16"/>
  </w:num>
  <w:num w:numId="23">
    <w:abstractNumId w:val="17"/>
  </w:num>
  <w:num w:numId="24">
    <w:abstractNumId w:val="5"/>
  </w:num>
  <w:num w:numId="25">
    <w:abstractNumId w:val="6"/>
  </w:num>
  <w:num w:numId="26">
    <w:abstractNumId w:val="2"/>
  </w:num>
  <w:num w:numId="27">
    <w:abstractNumId w:val="0"/>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forms" w:enforcement="0"/>
  <w:defaultTabStop w:val="720"/>
  <w:drawingGridHorizontalSpacing w:val="100"/>
  <w:displayHorizontalDrawingGridEvery w:val="2"/>
  <w:noPunctuationKerning/>
  <w:characterSpacingControl w:val="doNotCompress"/>
  <w:hdrShapeDefaults>
    <o:shapedefaults v:ext="edit" spidmax="614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14C8"/>
    <w:rsid w:val="000161F0"/>
    <w:rsid w:val="00016A82"/>
    <w:rsid w:val="00033253"/>
    <w:rsid w:val="0004115A"/>
    <w:rsid w:val="00044B3E"/>
    <w:rsid w:val="0004571A"/>
    <w:rsid w:val="0005396C"/>
    <w:rsid w:val="00057A58"/>
    <w:rsid w:val="00057BD1"/>
    <w:rsid w:val="00066462"/>
    <w:rsid w:val="00081492"/>
    <w:rsid w:val="000960DA"/>
    <w:rsid w:val="000A4971"/>
    <w:rsid w:val="000A4FDC"/>
    <w:rsid w:val="000A682F"/>
    <w:rsid w:val="000C1BCA"/>
    <w:rsid w:val="000C1ED7"/>
    <w:rsid w:val="000C5733"/>
    <w:rsid w:val="000E3611"/>
    <w:rsid w:val="000F2218"/>
    <w:rsid w:val="000F28E5"/>
    <w:rsid w:val="00115DE0"/>
    <w:rsid w:val="00121ACF"/>
    <w:rsid w:val="00123DF8"/>
    <w:rsid w:val="00124CAB"/>
    <w:rsid w:val="00125ACF"/>
    <w:rsid w:val="00131A18"/>
    <w:rsid w:val="00137AF0"/>
    <w:rsid w:val="00146632"/>
    <w:rsid w:val="00153278"/>
    <w:rsid w:val="001578E7"/>
    <w:rsid w:val="00166566"/>
    <w:rsid w:val="00174CEB"/>
    <w:rsid w:val="00195323"/>
    <w:rsid w:val="001A52D2"/>
    <w:rsid w:val="001A5B57"/>
    <w:rsid w:val="001C1FC9"/>
    <w:rsid w:val="001C639B"/>
    <w:rsid w:val="001E286C"/>
    <w:rsid w:val="001E587E"/>
    <w:rsid w:val="001F0D1B"/>
    <w:rsid w:val="001F224F"/>
    <w:rsid w:val="00204AC9"/>
    <w:rsid w:val="00221B83"/>
    <w:rsid w:val="00222D96"/>
    <w:rsid w:val="00224954"/>
    <w:rsid w:val="002306BC"/>
    <w:rsid w:val="00242169"/>
    <w:rsid w:val="00243217"/>
    <w:rsid w:val="0024504D"/>
    <w:rsid w:val="00247681"/>
    <w:rsid w:val="00282F7B"/>
    <w:rsid w:val="00293B60"/>
    <w:rsid w:val="00297CDC"/>
    <w:rsid w:val="002A3AFE"/>
    <w:rsid w:val="002B05FB"/>
    <w:rsid w:val="002B0F16"/>
    <w:rsid w:val="002B57BF"/>
    <w:rsid w:val="002E16AA"/>
    <w:rsid w:val="002E503D"/>
    <w:rsid w:val="002E54A4"/>
    <w:rsid w:val="002F24A0"/>
    <w:rsid w:val="002F361E"/>
    <w:rsid w:val="002F7AA1"/>
    <w:rsid w:val="003060A5"/>
    <w:rsid w:val="00306172"/>
    <w:rsid w:val="00311729"/>
    <w:rsid w:val="00316343"/>
    <w:rsid w:val="00324F16"/>
    <w:rsid w:val="0033269B"/>
    <w:rsid w:val="003338BB"/>
    <w:rsid w:val="0033484E"/>
    <w:rsid w:val="00336A93"/>
    <w:rsid w:val="00345692"/>
    <w:rsid w:val="0035247C"/>
    <w:rsid w:val="003574D3"/>
    <w:rsid w:val="00357555"/>
    <w:rsid w:val="0036448C"/>
    <w:rsid w:val="003654EE"/>
    <w:rsid w:val="003774BE"/>
    <w:rsid w:val="00396FB8"/>
    <w:rsid w:val="003A1D1F"/>
    <w:rsid w:val="003A27E7"/>
    <w:rsid w:val="003A653F"/>
    <w:rsid w:val="003A7031"/>
    <w:rsid w:val="003D1654"/>
    <w:rsid w:val="003D5951"/>
    <w:rsid w:val="003E75AC"/>
    <w:rsid w:val="003F190D"/>
    <w:rsid w:val="003F30A9"/>
    <w:rsid w:val="003F3F17"/>
    <w:rsid w:val="003F4A70"/>
    <w:rsid w:val="004054D9"/>
    <w:rsid w:val="00417659"/>
    <w:rsid w:val="00421842"/>
    <w:rsid w:val="0042304F"/>
    <w:rsid w:val="00425F7A"/>
    <w:rsid w:val="00427DC3"/>
    <w:rsid w:val="00431B5B"/>
    <w:rsid w:val="00432BE5"/>
    <w:rsid w:val="00433499"/>
    <w:rsid w:val="00444BE4"/>
    <w:rsid w:val="00473F56"/>
    <w:rsid w:val="0047434E"/>
    <w:rsid w:val="004860BE"/>
    <w:rsid w:val="00490CAA"/>
    <w:rsid w:val="0049385D"/>
    <w:rsid w:val="004A2A64"/>
    <w:rsid w:val="004A39E8"/>
    <w:rsid w:val="004A493B"/>
    <w:rsid w:val="004C268B"/>
    <w:rsid w:val="004C2F2E"/>
    <w:rsid w:val="004C549C"/>
    <w:rsid w:val="004D2535"/>
    <w:rsid w:val="004F0DC7"/>
    <w:rsid w:val="005028BE"/>
    <w:rsid w:val="0052177C"/>
    <w:rsid w:val="00524BC7"/>
    <w:rsid w:val="00527030"/>
    <w:rsid w:val="005426A9"/>
    <w:rsid w:val="00557450"/>
    <w:rsid w:val="0058259C"/>
    <w:rsid w:val="0058572F"/>
    <w:rsid w:val="00586AC7"/>
    <w:rsid w:val="005A3794"/>
    <w:rsid w:val="005A5CC0"/>
    <w:rsid w:val="005A7497"/>
    <w:rsid w:val="005C2D62"/>
    <w:rsid w:val="005D00CB"/>
    <w:rsid w:val="005E6E45"/>
    <w:rsid w:val="005F4B1D"/>
    <w:rsid w:val="005F6222"/>
    <w:rsid w:val="006012EA"/>
    <w:rsid w:val="00620831"/>
    <w:rsid w:val="006514C8"/>
    <w:rsid w:val="00651D55"/>
    <w:rsid w:val="00665756"/>
    <w:rsid w:val="00680289"/>
    <w:rsid w:val="006944D8"/>
    <w:rsid w:val="006966F5"/>
    <w:rsid w:val="006A0621"/>
    <w:rsid w:val="006A42CA"/>
    <w:rsid w:val="006A438A"/>
    <w:rsid w:val="006B1334"/>
    <w:rsid w:val="006B222B"/>
    <w:rsid w:val="006B2D1B"/>
    <w:rsid w:val="006C5C0B"/>
    <w:rsid w:val="006C5E18"/>
    <w:rsid w:val="006C631E"/>
    <w:rsid w:val="006C659D"/>
    <w:rsid w:val="006D79F8"/>
    <w:rsid w:val="006D7F8C"/>
    <w:rsid w:val="006E206A"/>
    <w:rsid w:val="006E2F35"/>
    <w:rsid w:val="006E377F"/>
    <w:rsid w:val="006E39E8"/>
    <w:rsid w:val="006F5B8F"/>
    <w:rsid w:val="00710E96"/>
    <w:rsid w:val="0073253D"/>
    <w:rsid w:val="00735224"/>
    <w:rsid w:val="00735F80"/>
    <w:rsid w:val="00740DAE"/>
    <w:rsid w:val="00742741"/>
    <w:rsid w:val="00746F2F"/>
    <w:rsid w:val="00746FA5"/>
    <w:rsid w:val="007575A3"/>
    <w:rsid w:val="007745EE"/>
    <w:rsid w:val="00776FCE"/>
    <w:rsid w:val="00785D71"/>
    <w:rsid w:val="00786DB4"/>
    <w:rsid w:val="007A017F"/>
    <w:rsid w:val="007A0E21"/>
    <w:rsid w:val="007A424A"/>
    <w:rsid w:val="007C2CD2"/>
    <w:rsid w:val="007C4854"/>
    <w:rsid w:val="007D2A88"/>
    <w:rsid w:val="007D3A00"/>
    <w:rsid w:val="00802F96"/>
    <w:rsid w:val="0080450B"/>
    <w:rsid w:val="00833C4E"/>
    <w:rsid w:val="00843658"/>
    <w:rsid w:val="00861236"/>
    <w:rsid w:val="0086744B"/>
    <w:rsid w:val="008703BE"/>
    <w:rsid w:val="008845DF"/>
    <w:rsid w:val="00884BF0"/>
    <w:rsid w:val="008877D5"/>
    <w:rsid w:val="00894468"/>
    <w:rsid w:val="008B1F9A"/>
    <w:rsid w:val="008D2BE0"/>
    <w:rsid w:val="008F271A"/>
    <w:rsid w:val="008F7AAF"/>
    <w:rsid w:val="00901F35"/>
    <w:rsid w:val="00902BC0"/>
    <w:rsid w:val="00904345"/>
    <w:rsid w:val="009117F3"/>
    <w:rsid w:val="00911CDF"/>
    <w:rsid w:val="0091298D"/>
    <w:rsid w:val="00920AE5"/>
    <w:rsid w:val="00924038"/>
    <w:rsid w:val="009249BD"/>
    <w:rsid w:val="00926CAA"/>
    <w:rsid w:val="00930009"/>
    <w:rsid w:val="0094161A"/>
    <w:rsid w:val="009445A2"/>
    <w:rsid w:val="009462CF"/>
    <w:rsid w:val="0096442C"/>
    <w:rsid w:val="009814D6"/>
    <w:rsid w:val="0099082D"/>
    <w:rsid w:val="00993F5A"/>
    <w:rsid w:val="009A0E1C"/>
    <w:rsid w:val="009C559F"/>
    <w:rsid w:val="00A03CEC"/>
    <w:rsid w:val="00A10D2A"/>
    <w:rsid w:val="00A1519F"/>
    <w:rsid w:val="00A24FFA"/>
    <w:rsid w:val="00A40981"/>
    <w:rsid w:val="00A46D7C"/>
    <w:rsid w:val="00A50C7B"/>
    <w:rsid w:val="00A75BA0"/>
    <w:rsid w:val="00A76E18"/>
    <w:rsid w:val="00A77E5B"/>
    <w:rsid w:val="00A92270"/>
    <w:rsid w:val="00A9725F"/>
    <w:rsid w:val="00A97C42"/>
    <w:rsid w:val="00AA2092"/>
    <w:rsid w:val="00AB4450"/>
    <w:rsid w:val="00AC4B28"/>
    <w:rsid w:val="00AD43B8"/>
    <w:rsid w:val="00AF1E16"/>
    <w:rsid w:val="00AF1EAC"/>
    <w:rsid w:val="00B015FF"/>
    <w:rsid w:val="00B022A3"/>
    <w:rsid w:val="00B05B54"/>
    <w:rsid w:val="00B11CD8"/>
    <w:rsid w:val="00B1316C"/>
    <w:rsid w:val="00B26E0D"/>
    <w:rsid w:val="00B41A37"/>
    <w:rsid w:val="00B42F8F"/>
    <w:rsid w:val="00B4514B"/>
    <w:rsid w:val="00B47E39"/>
    <w:rsid w:val="00B51F37"/>
    <w:rsid w:val="00B54097"/>
    <w:rsid w:val="00B70E4F"/>
    <w:rsid w:val="00B753A6"/>
    <w:rsid w:val="00B8239A"/>
    <w:rsid w:val="00B91A0D"/>
    <w:rsid w:val="00B94B36"/>
    <w:rsid w:val="00B94CDD"/>
    <w:rsid w:val="00B97ED8"/>
    <w:rsid w:val="00BB4A99"/>
    <w:rsid w:val="00BC30A1"/>
    <w:rsid w:val="00BE186A"/>
    <w:rsid w:val="00BE3288"/>
    <w:rsid w:val="00BE5FB9"/>
    <w:rsid w:val="00BE725F"/>
    <w:rsid w:val="00C044CF"/>
    <w:rsid w:val="00C15F51"/>
    <w:rsid w:val="00C20CA3"/>
    <w:rsid w:val="00C34716"/>
    <w:rsid w:val="00C34E9C"/>
    <w:rsid w:val="00C51AEF"/>
    <w:rsid w:val="00C5330A"/>
    <w:rsid w:val="00C5501F"/>
    <w:rsid w:val="00C70164"/>
    <w:rsid w:val="00C8369D"/>
    <w:rsid w:val="00C97651"/>
    <w:rsid w:val="00CA1FA3"/>
    <w:rsid w:val="00CA20A8"/>
    <w:rsid w:val="00CA4178"/>
    <w:rsid w:val="00CB358A"/>
    <w:rsid w:val="00CC037A"/>
    <w:rsid w:val="00CC4EEA"/>
    <w:rsid w:val="00CC72D1"/>
    <w:rsid w:val="00CD4A1E"/>
    <w:rsid w:val="00CE09DF"/>
    <w:rsid w:val="00CE1D1B"/>
    <w:rsid w:val="00CF4705"/>
    <w:rsid w:val="00CF77E5"/>
    <w:rsid w:val="00D046A9"/>
    <w:rsid w:val="00D07049"/>
    <w:rsid w:val="00D14E2C"/>
    <w:rsid w:val="00D2684E"/>
    <w:rsid w:val="00D3287A"/>
    <w:rsid w:val="00D33F40"/>
    <w:rsid w:val="00D43115"/>
    <w:rsid w:val="00D4324C"/>
    <w:rsid w:val="00D506F7"/>
    <w:rsid w:val="00D52D60"/>
    <w:rsid w:val="00D53614"/>
    <w:rsid w:val="00D541C6"/>
    <w:rsid w:val="00D5487A"/>
    <w:rsid w:val="00D5711F"/>
    <w:rsid w:val="00D70C03"/>
    <w:rsid w:val="00D70DC1"/>
    <w:rsid w:val="00D761F1"/>
    <w:rsid w:val="00D817D1"/>
    <w:rsid w:val="00D94080"/>
    <w:rsid w:val="00D942BB"/>
    <w:rsid w:val="00D96098"/>
    <w:rsid w:val="00D96947"/>
    <w:rsid w:val="00DA5DED"/>
    <w:rsid w:val="00DA7F91"/>
    <w:rsid w:val="00DC2C3F"/>
    <w:rsid w:val="00DD1CDD"/>
    <w:rsid w:val="00DD726E"/>
    <w:rsid w:val="00DE258E"/>
    <w:rsid w:val="00DF6E84"/>
    <w:rsid w:val="00E2179A"/>
    <w:rsid w:val="00E27781"/>
    <w:rsid w:val="00E312FE"/>
    <w:rsid w:val="00E40CD3"/>
    <w:rsid w:val="00E4285A"/>
    <w:rsid w:val="00E463F8"/>
    <w:rsid w:val="00E57360"/>
    <w:rsid w:val="00E95219"/>
    <w:rsid w:val="00EA2189"/>
    <w:rsid w:val="00EA5B6F"/>
    <w:rsid w:val="00EB5E4C"/>
    <w:rsid w:val="00EC1969"/>
    <w:rsid w:val="00ED2724"/>
    <w:rsid w:val="00ED3F77"/>
    <w:rsid w:val="00ED4296"/>
    <w:rsid w:val="00ED7EA8"/>
    <w:rsid w:val="00EE4F8A"/>
    <w:rsid w:val="00EF2BB3"/>
    <w:rsid w:val="00EF747B"/>
    <w:rsid w:val="00EF7C1F"/>
    <w:rsid w:val="00F035F1"/>
    <w:rsid w:val="00F04E39"/>
    <w:rsid w:val="00F26F9D"/>
    <w:rsid w:val="00F279FD"/>
    <w:rsid w:val="00F37AB1"/>
    <w:rsid w:val="00F54811"/>
    <w:rsid w:val="00F6139A"/>
    <w:rsid w:val="00F73595"/>
    <w:rsid w:val="00F95F9B"/>
    <w:rsid w:val="00FA3909"/>
    <w:rsid w:val="00FB6FFC"/>
    <w:rsid w:val="00FC6251"/>
    <w:rsid w:val="00FC7C59"/>
    <w:rsid w:val="00FD1738"/>
    <w:rsid w:val="00FE6D06"/>
    <w:rsid w:val="00FF4B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217"/>
    <w:rPr>
      <w:rFonts w:ascii="Arial" w:hAnsi="Arial"/>
      <w:szCs w:val="24"/>
    </w:rPr>
  </w:style>
  <w:style w:type="paragraph" w:styleId="Heading1">
    <w:name w:val="heading 1"/>
    <w:basedOn w:val="Normal"/>
    <w:next w:val="Normal"/>
    <w:qFormat/>
    <w:rsid w:val="00C044CF"/>
    <w:pPr>
      <w:keepNext/>
      <w:outlineLvl w:val="0"/>
    </w:pPr>
    <w:rPr>
      <w:rFonts w:ascii="Times New Roman" w:hAnsi="Times New Roman"/>
      <w:sz w:val="28"/>
    </w:rPr>
  </w:style>
  <w:style w:type="paragraph" w:styleId="Heading2">
    <w:name w:val="heading 2"/>
    <w:basedOn w:val="Normal"/>
    <w:next w:val="Normal"/>
    <w:qFormat/>
    <w:rsid w:val="00C044CF"/>
    <w:pPr>
      <w:keepNext/>
      <w:jc w:val="center"/>
      <w:outlineLvl w:val="1"/>
    </w:pPr>
    <w:rPr>
      <w:rFonts w:ascii="Times New Roman" w:hAnsi="Times New Roman"/>
      <w:i/>
      <w:iCs/>
      <w:sz w:val="52"/>
    </w:rPr>
  </w:style>
  <w:style w:type="paragraph" w:styleId="Heading3">
    <w:name w:val="heading 3"/>
    <w:basedOn w:val="Normal"/>
    <w:next w:val="Normal"/>
    <w:qFormat/>
    <w:rsid w:val="00C044CF"/>
    <w:pPr>
      <w:keepNext/>
      <w:tabs>
        <w:tab w:val="left" w:pos="5020"/>
      </w:tabs>
      <w:jc w:val="center"/>
      <w:outlineLvl w:val="2"/>
    </w:pPr>
    <w:rPr>
      <w:rFonts w:ascii="Times New Roman" w:hAnsi="Times New Roman"/>
      <w:i/>
      <w:iCs/>
      <w:sz w:val="72"/>
    </w:rPr>
  </w:style>
  <w:style w:type="paragraph" w:styleId="Heading6">
    <w:name w:val="heading 6"/>
    <w:basedOn w:val="Normal"/>
    <w:next w:val="Normal"/>
    <w:qFormat/>
    <w:rsid w:val="00C044CF"/>
    <w:pPr>
      <w:keepNext/>
      <w:tabs>
        <w:tab w:val="left" w:pos="5020"/>
      </w:tabs>
      <w:outlineLvl w:val="5"/>
    </w:pPr>
    <w:rPr>
      <w:rFonts w:ascii="Times New Roman" w:hAnsi="Times New Roman"/>
      <w:b/>
      <w:bCs/>
      <w:i/>
      <w:iCs/>
      <w:sz w:val="28"/>
    </w:rPr>
  </w:style>
  <w:style w:type="paragraph" w:styleId="Heading7">
    <w:name w:val="heading 7"/>
    <w:basedOn w:val="Normal"/>
    <w:next w:val="Normal"/>
    <w:qFormat/>
    <w:rsid w:val="00C044CF"/>
    <w:pPr>
      <w:keepNext/>
      <w:tabs>
        <w:tab w:val="left" w:pos="5020"/>
      </w:tabs>
      <w:outlineLvl w:val="6"/>
    </w:pPr>
    <w:rPr>
      <w:rFonts w:ascii="Times New Roman" w:hAnsi="Times New Roman"/>
      <w:b/>
      <w:bCs/>
      <w:sz w:val="28"/>
    </w:rPr>
  </w:style>
  <w:style w:type="paragraph" w:styleId="Heading8">
    <w:name w:val="heading 8"/>
    <w:basedOn w:val="Normal"/>
    <w:next w:val="Normal"/>
    <w:qFormat/>
    <w:rsid w:val="00C044CF"/>
    <w:pPr>
      <w:keepNext/>
      <w:tabs>
        <w:tab w:val="left" w:pos="5020"/>
      </w:tabs>
      <w:outlineLvl w:val="7"/>
    </w:pPr>
    <w:rPr>
      <w:rFonts w:ascii="Times New Roman" w:hAnsi="Times New Roman"/>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4CF"/>
    <w:pPr>
      <w:tabs>
        <w:tab w:val="center" w:pos="4320"/>
        <w:tab w:val="right" w:pos="8640"/>
      </w:tabs>
    </w:pPr>
  </w:style>
  <w:style w:type="paragraph" w:styleId="Footer">
    <w:name w:val="footer"/>
    <w:basedOn w:val="Normal"/>
    <w:rsid w:val="00C044CF"/>
    <w:pPr>
      <w:tabs>
        <w:tab w:val="center" w:pos="4320"/>
        <w:tab w:val="right" w:pos="8640"/>
      </w:tabs>
    </w:pPr>
  </w:style>
  <w:style w:type="character" w:styleId="Hyperlink">
    <w:name w:val="Hyperlink"/>
    <w:basedOn w:val="DefaultParagraphFont"/>
    <w:rsid w:val="00C044CF"/>
    <w:rPr>
      <w:color w:val="0000FF"/>
      <w:u w:val="single"/>
    </w:rPr>
  </w:style>
  <w:style w:type="paragraph" w:styleId="BodyTextIndent">
    <w:name w:val="Body Text Indent"/>
    <w:basedOn w:val="Normal"/>
    <w:rsid w:val="00C044CF"/>
    <w:pPr>
      <w:ind w:left="720"/>
    </w:pPr>
    <w:rPr>
      <w:rFonts w:cs="Arial"/>
      <w:sz w:val="24"/>
    </w:rPr>
  </w:style>
  <w:style w:type="paragraph" w:styleId="Caption">
    <w:name w:val="caption"/>
    <w:basedOn w:val="Normal"/>
    <w:next w:val="Normal"/>
    <w:qFormat/>
    <w:rsid w:val="00C044CF"/>
    <w:pPr>
      <w:tabs>
        <w:tab w:val="left" w:pos="5020"/>
      </w:tabs>
    </w:pPr>
    <w:rPr>
      <w:rFonts w:ascii="Times New Roman" w:hAnsi="Times New Roman"/>
      <w:b/>
      <w:bCs/>
      <w:sz w:val="28"/>
    </w:rPr>
  </w:style>
  <w:style w:type="paragraph" w:customStyle="1" w:styleId="PolicyHeading1">
    <w:name w:val="Policy Heading 1"/>
    <w:basedOn w:val="Heading1"/>
    <w:next w:val="Heading1"/>
    <w:autoRedefine/>
    <w:rsid w:val="00EB5E4C"/>
    <w:pPr>
      <w:tabs>
        <w:tab w:val="left" w:pos="5020"/>
      </w:tabs>
      <w:ind w:left="-540"/>
    </w:pPr>
    <w:rPr>
      <w:rFonts w:ascii="Arial" w:hAnsi="Arial" w:cs="Arial"/>
      <w:b/>
      <w:bCs/>
      <w:i/>
      <w:iCs/>
    </w:rPr>
  </w:style>
  <w:style w:type="character" w:styleId="PageNumber">
    <w:name w:val="page number"/>
    <w:basedOn w:val="DefaultParagraphFont"/>
    <w:rsid w:val="00C044CF"/>
  </w:style>
  <w:style w:type="paragraph" w:styleId="CommentText">
    <w:name w:val="annotation text"/>
    <w:basedOn w:val="Normal"/>
    <w:link w:val="CommentTextChar"/>
    <w:semiHidden/>
    <w:rsid w:val="000C1ED7"/>
    <w:rPr>
      <w:rFonts w:cs="Arial"/>
      <w:szCs w:val="20"/>
    </w:rPr>
  </w:style>
  <w:style w:type="paragraph" w:styleId="FootnoteText">
    <w:name w:val="footnote text"/>
    <w:basedOn w:val="Normal"/>
    <w:semiHidden/>
    <w:rsid w:val="000C1ED7"/>
    <w:rPr>
      <w:rFonts w:cs="Arial"/>
      <w:sz w:val="24"/>
    </w:rPr>
  </w:style>
  <w:style w:type="paragraph" w:styleId="BodyText">
    <w:name w:val="Body Text"/>
    <w:basedOn w:val="Normal"/>
    <w:rsid w:val="005028BE"/>
    <w:pPr>
      <w:spacing w:after="120"/>
    </w:pPr>
  </w:style>
  <w:style w:type="paragraph" w:customStyle="1" w:styleId="PMOHeading1">
    <w:name w:val="PMO Heading 1"/>
    <w:basedOn w:val="Heading1"/>
    <w:next w:val="PMOBody"/>
    <w:rsid w:val="00B11CD8"/>
    <w:pPr>
      <w:numPr>
        <w:numId w:val="7"/>
      </w:numPr>
    </w:pPr>
    <w:rPr>
      <w:rFonts w:cs="Arial"/>
      <w:b/>
      <w:bCs/>
      <w:i/>
      <w:iCs/>
      <w:sz w:val="32"/>
    </w:rPr>
  </w:style>
  <w:style w:type="paragraph" w:customStyle="1" w:styleId="PMOBody">
    <w:name w:val="PMO Body"/>
    <w:basedOn w:val="Normal"/>
    <w:rsid w:val="00B11CD8"/>
    <w:pPr>
      <w:ind w:left="720"/>
    </w:pPr>
    <w:rPr>
      <w:rFonts w:ascii="Times New Roman" w:hAnsi="Times New Roman"/>
      <w:sz w:val="24"/>
    </w:rPr>
  </w:style>
  <w:style w:type="paragraph" w:styleId="Title">
    <w:name w:val="Title"/>
    <w:basedOn w:val="Normal"/>
    <w:qFormat/>
    <w:rsid w:val="005028BE"/>
    <w:pPr>
      <w:spacing w:before="240" w:after="60"/>
      <w:jc w:val="center"/>
      <w:outlineLvl w:val="0"/>
    </w:pPr>
    <w:rPr>
      <w:rFonts w:cs="Arial"/>
      <w:b/>
      <w:bCs/>
      <w:kern w:val="28"/>
      <w:sz w:val="32"/>
      <w:szCs w:val="32"/>
    </w:rPr>
  </w:style>
  <w:style w:type="paragraph" w:styleId="BalloonText">
    <w:name w:val="Balloon Text"/>
    <w:basedOn w:val="Normal"/>
    <w:semiHidden/>
    <w:rsid w:val="005028BE"/>
    <w:rPr>
      <w:rFonts w:ascii="Tahoma" w:hAnsi="Tahoma" w:cs="Tahoma"/>
      <w:sz w:val="16"/>
      <w:szCs w:val="16"/>
    </w:rPr>
  </w:style>
  <w:style w:type="paragraph" w:customStyle="1" w:styleId="PMODocumentDeliverable">
    <w:name w:val="PMO Document Deliverable"/>
    <w:basedOn w:val="Title"/>
    <w:rsid w:val="00D94080"/>
    <w:pPr>
      <w:spacing w:before="0" w:after="0"/>
      <w:jc w:val="right"/>
      <w:outlineLvl w:val="9"/>
    </w:pPr>
    <w:rPr>
      <w:rFonts w:ascii="Times New Roman" w:hAnsi="Times New Roman" w:cs="Times New Roman"/>
      <w:b w:val="0"/>
      <w:bCs w:val="0"/>
      <w:i/>
      <w:iCs/>
      <w:color w:val="808080"/>
      <w:kern w:val="0"/>
      <w:sz w:val="40"/>
      <w:szCs w:val="20"/>
    </w:rPr>
  </w:style>
  <w:style w:type="paragraph" w:customStyle="1" w:styleId="PMODocumentTitle">
    <w:name w:val="PMO Document Title"/>
    <w:basedOn w:val="Title"/>
    <w:rsid w:val="00D94080"/>
    <w:pPr>
      <w:spacing w:before="0" w:after="0"/>
      <w:jc w:val="right"/>
      <w:outlineLvl w:val="9"/>
    </w:pPr>
    <w:rPr>
      <w:rFonts w:ascii="Times New Roman" w:hAnsi="Times New Roman" w:cs="Times New Roman"/>
      <w:b w:val="0"/>
      <w:bCs w:val="0"/>
      <w:kern w:val="0"/>
      <w:sz w:val="40"/>
      <w:szCs w:val="20"/>
    </w:rPr>
  </w:style>
  <w:style w:type="paragraph" w:customStyle="1" w:styleId="PMOTableHeading">
    <w:name w:val="PMO Table Heading"/>
    <w:basedOn w:val="PMOBody"/>
    <w:next w:val="Normal"/>
    <w:rsid w:val="00D94080"/>
    <w:pPr>
      <w:ind w:left="0"/>
    </w:pPr>
    <w:rPr>
      <w:b/>
      <w:sz w:val="20"/>
      <w:szCs w:val="20"/>
    </w:rPr>
  </w:style>
  <w:style w:type="paragraph" w:customStyle="1" w:styleId="PMOHeading2">
    <w:name w:val="PMO Heading 2"/>
    <w:basedOn w:val="Heading2"/>
    <w:rsid w:val="00D94080"/>
    <w:pPr>
      <w:ind w:left="720"/>
      <w:jc w:val="left"/>
    </w:pPr>
    <w:rPr>
      <w:b/>
      <w:i w:val="0"/>
      <w:iCs w:val="0"/>
      <w:sz w:val="24"/>
      <w:szCs w:val="20"/>
    </w:rPr>
  </w:style>
  <w:style w:type="paragraph" w:customStyle="1" w:styleId="PMOHeadingInstruction">
    <w:name w:val="PMO Heading Instruction"/>
    <w:basedOn w:val="Normal"/>
    <w:rsid w:val="0024504D"/>
    <w:pPr>
      <w:ind w:left="720"/>
    </w:pPr>
    <w:rPr>
      <w:rFonts w:ascii="Times New Roman" w:hAnsi="Times New Roman"/>
      <w:color w:val="808080"/>
    </w:rPr>
  </w:style>
  <w:style w:type="paragraph" w:customStyle="1" w:styleId="PMOBullet1">
    <w:name w:val="PMO Bullet 1"/>
    <w:basedOn w:val="PMOBody"/>
    <w:next w:val="PMOBody"/>
    <w:rsid w:val="00D94080"/>
    <w:pPr>
      <w:numPr>
        <w:numId w:val="10"/>
      </w:numPr>
      <w:spacing w:before="120" w:after="120"/>
    </w:pPr>
  </w:style>
  <w:style w:type="table" w:styleId="TableGrid">
    <w:name w:val="Table Grid"/>
    <w:basedOn w:val="TableNormal"/>
    <w:rsid w:val="00E27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OHeader2">
    <w:name w:val="PMO Header 2"/>
    <w:basedOn w:val="Normal"/>
    <w:next w:val="PMOBody"/>
    <w:link w:val="PMOHeader2Char"/>
    <w:rsid w:val="00DD726E"/>
    <w:pPr>
      <w:spacing w:before="120" w:after="120"/>
      <w:ind w:left="720"/>
    </w:pPr>
    <w:rPr>
      <w:rFonts w:ascii="Times New Roman" w:hAnsi="Times New Roman"/>
      <w:b/>
      <w:sz w:val="28"/>
    </w:rPr>
  </w:style>
  <w:style w:type="character" w:customStyle="1" w:styleId="PMOHeader2Char">
    <w:name w:val="PMO Header 2 Char"/>
    <w:basedOn w:val="DefaultParagraphFont"/>
    <w:link w:val="PMOHeader2"/>
    <w:rsid w:val="00DD726E"/>
    <w:rPr>
      <w:b/>
      <w:sz w:val="28"/>
      <w:szCs w:val="24"/>
    </w:rPr>
  </w:style>
  <w:style w:type="character" w:styleId="CommentReference">
    <w:name w:val="annotation reference"/>
    <w:basedOn w:val="DefaultParagraphFont"/>
    <w:rsid w:val="00557450"/>
    <w:rPr>
      <w:sz w:val="16"/>
      <w:szCs w:val="16"/>
    </w:rPr>
  </w:style>
  <w:style w:type="paragraph" w:styleId="CommentSubject">
    <w:name w:val="annotation subject"/>
    <w:basedOn w:val="CommentText"/>
    <w:next w:val="CommentText"/>
    <w:link w:val="CommentSubjectChar"/>
    <w:rsid w:val="00557450"/>
    <w:rPr>
      <w:rFonts w:cs="Times New Roman"/>
      <w:b/>
      <w:bCs/>
    </w:rPr>
  </w:style>
  <w:style w:type="character" w:customStyle="1" w:styleId="CommentTextChar">
    <w:name w:val="Comment Text Char"/>
    <w:basedOn w:val="DefaultParagraphFont"/>
    <w:link w:val="CommentText"/>
    <w:semiHidden/>
    <w:rsid w:val="00557450"/>
    <w:rPr>
      <w:rFonts w:ascii="Arial" w:hAnsi="Arial" w:cs="Arial"/>
    </w:rPr>
  </w:style>
  <w:style w:type="character" w:customStyle="1" w:styleId="CommentSubjectChar">
    <w:name w:val="Comment Subject Char"/>
    <w:basedOn w:val="CommentTextChar"/>
    <w:link w:val="CommentSubject"/>
    <w:rsid w:val="00557450"/>
  </w:style>
  <w:style w:type="paragraph" w:styleId="Revision">
    <w:name w:val="Revision"/>
    <w:hidden/>
    <w:uiPriority w:val="99"/>
    <w:semiHidden/>
    <w:rsid w:val="00247681"/>
    <w:rPr>
      <w:rFonts w:ascii="Arial" w:hAnsi="Arial"/>
      <w:szCs w:val="24"/>
    </w:rPr>
  </w:style>
  <w:style w:type="character" w:styleId="IntenseReference">
    <w:name w:val="Intense Reference"/>
    <w:basedOn w:val="DefaultParagraphFont"/>
    <w:uiPriority w:val="32"/>
    <w:qFormat/>
    <w:rsid w:val="00137AF0"/>
    <w:rPr>
      <w:b/>
      <w:bCs/>
      <w:smallCaps/>
      <w:color w:val="C0504D"/>
      <w:spacing w:val="5"/>
      <w:u w:val="single"/>
    </w:rPr>
  </w:style>
  <w:style w:type="character" w:customStyle="1" w:styleId="HeaderChar">
    <w:name w:val="Header Char"/>
    <w:basedOn w:val="DefaultParagraphFont"/>
    <w:link w:val="Header"/>
    <w:uiPriority w:val="99"/>
    <w:rsid w:val="002B0F16"/>
    <w:rPr>
      <w:rFonts w:ascii="Arial" w:hAnsi="Arial"/>
      <w:szCs w:val="24"/>
    </w:rPr>
  </w:style>
  <w:style w:type="paragraph" w:styleId="ListParagraph">
    <w:name w:val="List Paragraph"/>
    <w:basedOn w:val="Normal"/>
    <w:uiPriority w:val="34"/>
    <w:qFormat/>
    <w:rsid w:val="002E54A4"/>
    <w:pPr>
      <w:ind w:left="720"/>
      <w:contextualSpacing/>
    </w:pPr>
  </w:style>
</w:styles>
</file>

<file path=word/webSettings.xml><?xml version="1.0" encoding="utf-8"?>
<w:webSettings xmlns:r="http://schemas.openxmlformats.org/officeDocument/2006/relationships" xmlns:w="http://schemas.openxmlformats.org/wordprocessingml/2006/main">
  <w:divs>
    <w:div w:id="361319080">
      <w:bodyDiv w:val="1"/>
      <w:marLeft w:val="0"/>
      <w:marRight w:val="0"/>
      <w:marTop w:val="0"/>
      <w:marBottom w:val="0"/>
      <w:divBdr>
        <w:top w:val="none" w:sz="0" w:space="0" w:color="auto"/>
        <w:left w:val="none" w:sz="0" w:space="0" w:color="auto"/>
        <w:bottom w:val="none" w:sz="0" w:space="0" w:color="auto"/>
        <w:right w:val="none" w:sz="0" w:space="0" w:color="auto"/>
      </w:divBdr>
      <w:divsChild>
        <w:div w:id="191310311">
          <w:marLeft w:val="0"/>
          <w:marRight w:val="0"/>
          <w:marTop w:val="187"/>
          <w:marBottom w:val="0"/>
          <w:divBdr>
            <w:top w:val="none" w:sz="0" w:space="0" w:color="auto"/>
            <w:left w:val="none" w:sz="0" w:space="0" w:color="auto"/>
            <w:bottom w:val="none" w:sz="0" w:space="0" w:color="auto"/>
            <w:right w:val="none" w:sz="0" w:space="0" w:color="auto"/>
          </w:divBdr>
          <w:divsChild>
            <w:div w:id="930620716">
              <w:marLeft w:val="0"/>
              <w:marRight w:val="0"/>
              <w:marTop w:val="0"/>
              <w:marBottom w:val="0"/>
              <w:divBdr>
                <w:top w:val="none" w:sz="0" w:space="0" w:color="auto"/>
                <w:left w:val="none" w:sz="0" w:space="0" w:color="auto"/>
                <w:bottom w:val="none" w:sz="0" w:space="0" w:color="auto"/>
                <w:right w:val="none" w:sz="0" w:space="0" w:color="auto"/>
              </w:divBdr>
              <w:divsChild>
                <w:div w:id="1988895838">
                  <w:marLeft w:val="0"/>
                  <w:marRight w:val="0"/>
                  <w:marTop w:val="0"/>
                  <w:marBottom w:val="0"/>
                  <w:divBdr>
                    <w:top w:val="none" w:sz="0" w:space="0" w:color="auto"/>
                    <w:left w:val="none" w:sz="0" w:space="0" w:color="auto"/>
                    <w:bottom w:val="none" w:sz="0" w:space="0" w:color="auto"/>
                    <w:right w:val="none" w:sz="0" w:space="0" w:color="auto"/>
                  </w:divBdr>
                  <w:divsChild>
                    <w:div w:id="1119836413">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4432">
      <w:bodyDiv w:val="1"/>
      <w:marLeft w:val="0"/>
      <w:marRight w:val="0"/>
      <w:marTop w:val="0"/>
      <w:marBottom w:val="0"/>
      <w:divBdr>
        <w:top w:val="none" w:sz="0" w:space="0" w:color="auto"/>
        <w:left w:val="none" w:sz="0" w:space="0" w:color="auto"/>
        <w:bottom w:val="none" w:sz="0" w:space="0" w:color="auto"/>
        <w:right w:val="none" w:sz="0" w:space="0" w:color="auto"/>
      </w:divBdr>
      <w:divsChild>
        <w:div w:id="222984286">
          <w:marLeft w:val="0"/>
          <w:marRight w:val="0"/>
          <w:marTop w:val="187"/>
          <w:marBottom w:val="0"/>
          <w:divBdr>
            <w:top w:val="none" w:sz="0" w:space="0" w:color="auto"/>
            <w:left w:val="none" w:sz="0" w:space="0" w:color="auto"/>
            <w:bottom w:val="none" w:sz="0" w:space="0" w:color="auto"/>
            <w:right w:val="none" w:sz="0" w:space="0" w:color="auto"/>
          </w:divBdr>
          <w:divsChild>
            <w:div w:id="1710450729">
              <w:marLeft w:val="0"/>
              <w:marRight w:val="0"/>
              <w:marTop w:val="0"/>
              <w:marBottom w:val="0"/>
              <w:divBdr>
                <w:top w:val="none" w:sz="0" w:space="0" w:color="auto"/>
                <w:left w:val="none" w:sz="0" w:space="0" w:color="auto"/>
                <w:bottom w:val="none" w:sz="0" w:space="0" w:color="auto"/>
                <w:right w:val="none" w:sz="0" w:space="0" w:color="auto"/>
              </w:divBdr>
              <w:divsChild>
                <w:div w:id="854031288">
                  <w:marLeft w:val="0"/>
                  <w:marRight w:val="0"/>
                  <w:marTop w:val="0"/>
                  <w:marBottom w:val="0"/>
                  <w:divBdr>
                    <w:top w:val="none" w:sz="0" w:space="0" w:color="auto"/>
                    <w:left w:val="none" w:sz="0" w:space="0" w:color="auto"/>
                    <w:bottom w:val="none" w:sz="0" w:space="0" w:color="auto"/>
                    <w:right w:val="none" w:sz="0" w:space="0" w:color="auto"/>
                  </w:divBdr>
                  <w:divsChild>
                    <w:div w:id="558899100">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m\Local%20Settings\Temporary%20Internet%20Files\Content.Outlook\XSCLETPE\Issue_Paper_Template_ver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B48F-DB47-4A89-A365-C20B91CB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Issue_Paper_Template_ver3-2.dot</Template>
  <TotalTime>0</TotalTime>
  <Pages>4</Pages>
  <Words>1279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&lt;Name of Project&gt;</vt:lpstr>
    </vt:vector>
  </TitlesOfParts>
  <Company>State of Washington, DSHS</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of Project&gt;</dc:title>
  <dc:subject/>
  <dc:creator>skm</dc:creator>
  <cp:keywords/>
  <dc:description/>
  <cp:lastModifiedBy>josa</cp:lastModifiedBy>
  <cp:revision>3</cp:revision>
  <cp:lastPrinted>2009-07-31T21:22:00Z</cp:lastPrinted>
  <dcterms:created xsi:type="dcterms:W3CDTF">2012-07-23T17:49:00Z</dcterms:created>
  <dcterms:modified xsi:type="dcterms:W3CDTF">2012-07-23T17:49:00Z</dcterms:modified>
</cp:coreProperties>
</file>